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35" w:rsidRDefault="00C7630E">
      <w:pPr>
        <w:rPr>
          <w:rFonts w:ascii="Arial" w:hAnsi="Arial" w:cs="Arial"/>
          <w:sz w:val="36"/>
        </w:rPr>
      </w:pPr>
      <w:r>
        <w:rPr>
          <w:rFonts w:ascii="Arial" w:hAnsi="Arial" w:cs="Arial"/>
          <w:sz w:val="36"/>
        </w:rPr>
        <w:t>Geschichte bilingual nach LehrplanPLUS</w:t>
      </w:r>
      <w:r>
        <w:rPr>
          <w:sz w:val="36"/>
        </w:rPr>
        <w:t xml:space="preserve"> </w:t>
      </w:r>
      <w:r>
        <w:rPr>
          <w:sz w:val="36"/>
        </w:rPr>
        <w:tab/>
      </w:r>
      <w:r>
        <w:rPr>
          <w:sz w:val="36"/>
        </w:rPr>
        <w:tab/>
      </w:r>
      <w:r>
        <w:rPr>
          <w:sz w:val="36"/>
        </w:rPr>
        <w:tab/>
      </w:r>
      <w:r>
        <w:rPr>
          <w:sz w:val="36"/>
        </w:rPr>
        <w:tab/>
      </w:r>
      <w:r>
        <w:rPr>
          <w:sz w:val="36"/>
        </w:rPr>
        <w:tab/>
      </w:r>
      <w:r>
        <w:rPr>
          <w:sz w:val="36"/>
        </w:rPr>
        <w:tab/>
      </w:r>
      <w:r>
        <w:rPr>
          <w:sz w:val="36"/>
        </w:rPr>
        <w:tab/>
      </w:r>
      <w:r>
        <w:rPr>
          <w:rFonts w:ascii="Arial" w:hAnsi="Arial" w:cs="Arial"/>
          <w:sz w:val="36"/>
        </w:rPr>
        <w:t>Jahrgangsstufe 9</w:t>
      </w:r>
    </w:p>
    <w:p w:rsidR="00EB4E35" w:rsidRDefault="00EB4E35"/>
    <w:p w:rsidR="00EB4E35" w:rsidRDefault="00EB4E35"/>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EB4E35">
        <w:tc>
          <w:tcPr>
            <w:tcW w:w="14709" w:type="dxa"/>
            <w:shd w:val="clear" w:color="auto" w:fill="D9D9D9"/>
          </w:tcPr>
          <w:p w:rsidR="00EB4E35" w:rsidRDefault="00C7630E">
            <w:pPr>
              <w:rPr>
                <w:rFonts w:ascii="Arial" w:hAnsi="Arial" w:cs="Arial"/>
                <w:b/>
              </w:rPr>
            </w:pPr>
            <w:r>
              <w:rPr>
                <w:rFonts w:ascii="Arial" w:hAnsi="Arial" w:cs="Arial"/>
                <w:b/>
                <w:sz w:val="32"/>
              </w:rPr>
              <w:t>LehrplanPLUS 9</w:t>
            </w:r>
          </w:p>
        </w:tc>
      </w:tr>
      <w:tr w:rsidR="00EB4E35">
        <w:tc>
          <w:tcPr>
            <w:tcW w:w="14709" w:type="dxa"/>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shd w:val="clear" w:color="auto" w:fill="D9D9D9"/>
          </w:tcPr>
          <w:p w:rsidR="00EB4E35" w:rsidRDefault="00C7630E">
            <w:pPr>
              <w:rPr>
                <w:rFonts w:ascii="Arial" w:hAnsi="Arial" w:cs="Arial"/>
                <w:b/>
              </w:rPr>
            </w:pPr>
            <w:r>
              <w:rPr>
                <w:rFonts w:ascii="Arial" w:hAnsi="Arial" w:cs="Arial"/>
                <w:b/>
              </w:rPr>
              <w:t>1. Methoden und Arbeitstechniken</w:t>
            </w:r>
          </w:p>
          <w:p w:rsidR="00EB4E35" w:rsidRDefault="00C7630E">
            <w:pPr>
              <w:spacing w:before="60" w:after="60" w:line="276" w:lineRule="auto"/>
              <w:rPr>
                <w:rFonts w:ascii="Arial" w:hAnsi="Arial" w:cs="Arial"/>
                <w:sz w:val="18"/>
                <w:szCs w:val="18"/>
              </w:rPr>
            </w:pPr>
            <w:r>
              <w:rPr>
                <w:rFonts w:ascii="Arial" w:hAnsi="Arial" w:cs="Arial"/>
                <w:sz w:val="18"/>
                <w:szCs w:val="18"/>
              </w:rPr>
              <w:t>Die Schülerinnen und Schüler wenden grundlegende Methoden und Arbeitstechniken des Faches Geschichte bei der Umsetzung der Lernbereiche G 9.2 bis G 9.8 an. Sie nutzen die Grundlegenden</w:t>
            </w:r>
            <w:r>
              <w:rPr>
                <w:rFonts w:ascii="Arial" w:hAnsi="Arial" w:cs="Arial"/>
                <w:i/>
                <w:iCs/>
                <w:sz w:val="18"/>
                <w:szCs w:val="18"/>
              </w:rPr>
              <w:t xml:space="preserve"> Daten und Begriffe</w:t>
            </w:r>
            <w:r>
              <w:rPr>
                <w:rFonts w:ascii="Arial" w:hAnsi="Arial" w:cs="Arial"/>
                <w:sz w:val="18"/>
                <w:szCs w:val="18"/>
              </w:rPr>
              <w:t xml:space="preserve"> von der Geschichte von der Zeit des Imperialismus bis zum Ende des Zweiten Weltkriegs</w:t>
            </w:r>
            <w:proofErr w:type="gramStart"/>
            <w:r>
              <w:rPr>
                <w:rFonts w:ascii="Arial" w:hAnsi="Arial" w:cs="Arial"/>
                <w:sz w:val="18"/>
                <w:szCs w:val="18"/>
              </w:rPr>
              <w:t>,,</w:t>
            </w:r>
            <w:proofErr w:type="gramEnd"/>
            <w:r>
              <w:rPr>
                <w:rFonts w:ascii="Arial" w:hAnsi="Arial" w:cs="Arial"/>
                <w:sz w:val="18"/>
                <w:szCs w:val="18"/>
              </w:rPr>
              <w:t xml:space="preserve"> um sich in der Zeit zu orientieren und um eine sinnvolle Narration zur Chronologie der Jahrgangsstufe bilden zu können.</w:t>
            </w:r>
          </w:p>
        </w:tc>
      </w:tr>
      <w:tr w:rsidR="00EB4E35">
        <w:trPr>
          <w:trHeight w:val="849"/>
        </w:trPr>
        <w:tc>
          <w:tcPr>
            <w:tcW w:w="14709" w:type="dxa"/>
            <w:shd w:val="clear" w:color="auto" w:fill="FFFF99"/>
          </w:tcPr>
          <w:p w:rsidR="00EB4E35" w:rsidRDefault="00C7630E">
            <w:pPr>
              <w:spacing w:before="60" w:after="60"/>
              <w:rPr>
                <w:rFonts w:ascii="Arial" w:hAnsi="Arial" w:cs="Arial"/>
                <w:b/>
              </w:rPr>
            </w:pPr>
            <w:r>
              <w:rPr>
                <w:rFonts w:ascii="Arial" w:hAnsi="Arial" w:cs="Arial"/>
                <w:b/>
              </w:rPr>
              <w:t xml:space="preserve">Kompetenzerwartungen </w:t>
            </w:r>
          </w:p>
          <w:p w:rsidR="00EB4E35" w:rsidRDefault="00EB4E35">
            <w:pPr>
              <w:spacing w:before="60" w:after="60"/>
              <w:rPr>
                <w:rFonts w:ascii="Arial" w:hAnsi="Arial" w:cs="Arial"/>
                <w:sz w:val="18"/>
                <w:szCs w:val="18"/>
              </w:rPr>
            </w:pPr>
          </w:p>
          <w:p w:rsidR="00EB4E35" w:rsidRDefault="00C7630E">
            <w:pPr>
              <w:spacing w:before="60" w:after="60"/>
              <w:rPr>
                <w:rFonts w:ascii="Arial" w:hAnsi="Arial" w:cs="Arial"/>
                <w:b/>
              </w:rPr>
            </w:pPr>
            <w:r>
              <w:rPr>
                <w:rFonts w:ascii="Arial" w:hAnsi="Arial" w:cs="Arial"/>
                <w:sz w:val="18"/>
                <w:szCs w:val="18"/>
              </w:rPr>
              <w:t>Die Schülerinnen und Schüler …</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 xml:space="preserve">stellen </w:t>
            </w:r>
            <w:r>
              <w:rPr>
                <w:rFonts w:ascii="Arial" w:eastAsia="Times New Roman" w:hAnsi="Arial" w:cs="Arial"/>
                <w:i/>
                <w:iCs/>
                <w:color w:val="000000"/>
                <w:sz w:val="19"/>
                <w:szCs w:val="19"/>
              </w:rPr>
              <w:t>quellenkritische Überlegungen</w:t>
            </w:r>
            <w:r>
              <w:rPr>
                <w:rFonts w:ascii="Arial" w:eastAsia="Times New Roman" w:hAnsi="Arial" w:cs="Arial"/>
                <w:color w:val="000000"/>
                <w:sz w:val="19"/>
                <w:szCs w:val="19"/>
              </w:rPr>
              <w:t xml:space="preserve"> zu Quellenart, Urheber, Adressat und dem historischen Kontext an (z. B. bei Karikaturen, politischen Reden, Zeitungsartikeln). Insbesondere analysieren sie dazu </w:t>
            </w:r>
            <w:r>
              <w:rPr>
                <w:rFonts w:ascii="Arial" w:eastAsia="Times New Roman" w:hAnsi="Arial" w:cs="Arial"/>
                <w:i/>
                <w:iCs/>
                <w:color w:val="000000"/>
                <w:sz w:val="19"/>
                <w:szCs w:val="19"/>
              </w:rPr>
              <w:t xml:space="preserve">politische Propaganda </w:t>
            </w:r>
            <w:r>
              <w:rPr>
                <w:rFonts w:ascii="Arial" w:eastAsia="Times New Roman" w:hAnsi="Arial" w:cs="Arial"/>
                <w:color w:val="000000"/>
                <w:sz w:val="19"/>
                <w:szCs w:val="19"/>
              </w:rPr>
              <w:t>in einschlägigen Bild- und Textquellen (z. B. Wahlplakate, politische Reden) sowie in historischen Film- und Tondokumenten (z. B. Propagandafilme/-lieder) und beschreiben deren manipulative Intentionen.</w:t>
            </w:r>
          </w:p>
        </w:tc>
      </w:tr>
      <w:tr w:rsidR="00EB4E35">
        <w:tc>
          <w:tcPr>
            <w:tcW w:w="14709" w:type="dxa"/>
            <w:shd w:val="clear" w:color="auto" w:fill="FFFF99"/>
          </w:tcPr>
          <w:p w:rsidR="00EB4E35" w:rsidRDefault="00C7630E">
            <w:pPr>
              <w:spacing w:before="60" w:after="60"/>
              <w:rPr>
                <w:rFonts w:ascii="Arial" w:eastAsia="Times New Roman" w:hAnsi="Arial" w:cs="Arial"/>
                <w:color w:val="000000"/>
                <w:sz w:val="19"/>
                <w:szCs w:val="19"/>
              </w:rPr>
            </w:pPr>
            <w:r>
              <w:rPr>
                <w:rFonts w:ascii="Arial" w:eastAsia="Times New Roman" w:hAnsi="Arial" w:cs="Arial"/>
                <w:color w:val="000000"/>
                <w:sz w:val="19"/>
                <w:szCs w:val="19"/>
              </w:rPr>
              <w:t xml:space="preserve">reflektieren </w:t>
            </w:r>
            <w:r>
              <w:rPr>
                <w:rFonts w:ascii="Arial" w:eastAsia="Times New Roman" w:hAnsi="Arial" w:cs="Arial"/>
                <w:i/>
                <w:iCs/>
                <w:color w:val="000000"/>
                <w:sz w:val="19"/>
                <w:szCs w:val="19"/>
              </w:rPr>
              <w:t>historische Narrationen</w:t>
            </w:r>
            <w:r>
              <w:rPr>
                <w:rFonts w:ascii="Arial" w:eastAsia="Times New Roman" w:hAnsi="Arial" w:cs="Arial"/>
                <w:color w:val="000000"/>
                <w:sz w:val="19"/>
                <w:szCs w:val="19"/>
              </w:rPr>
              <w:t xml:space="preserve"> kritisch, indem sie unterschiedliche historische </w:t>
            </w:r>
            <w:r>
              <w:rPr>
                <w:rFonts w:ascii="Arial" w:eastAsia="Times New Roman" w:hAnsi="Arial" w:cs="Arial"/>
                <w:i/>
                <w:iCs/>
                <w:color w:val="000000"/>
                <w:sz w:val="19"/>
                <w:szCs w:val="19"/>
              </w:rPr>
              <w:t>Perspektiven</w:t>
            </w:r>
            <w:r>
              <w:rPr>
                <w:rFonts w:ascii="Arial" w:eastAsia="Times New Roman" w:hAnsi="Arial" w:cs="Arial"/>
                <w:color w:val="000000"/>
                <w:sz w:val="19"/>
                <w:szCs w:val="19"/>
              </w:rPr>
              <w:t xml:space="preserve"> und </w:t>
            </w:r>
            <w:r>
              <w:rPr>
                <w:rFonts w:ascii="Arial" w:eastAsia="Times New Roman" w:hAnsi="Arial" w:cs="Arial"/>
                <w:i/>
                <w:iCs/>
                <w:color w:val="000000"/>
                <w:sz w:val="19"/>
                <w:szCs w:val="19"/>
              </w:rPr>
              <w:t>Deutungen</w:t>
            </w:r>
            <w:r>
              <w:rPr>
                <w:rFonts w:ascii="Arial" w:eastAsia="Times New Roman" w:hAnsi="Arial" w:cs="Arial"/>
                <w:color w:val="000000"/>
                <w:sz w:val="19"/>
                <w:szCs w:val="19"/>
              </w:rPr>
              <w:t> thematisieren (z. B. Perspektive der Opfer im Nationalsozialismus, Perspektive der kolonisierten Völker).</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 xml:space="preserve">visualisieren geschichtliche Sachverhalte in </w:t>
            </w:r>
            <w:r>
              <w:rPr>
                <w:rFonts w:ascii="Arial" w:eastAsia="Times New Roman" w:hAnsi="Arial" w:cs="Arial"/>
                <w:i/>
                <w:iCs/>
                <w:color w:val="000000"/>
                <w:sz w:val="19"/>
                <w:szCs w:val="19"/>
              </w:rPr>
              <w:t>Schaubildern,</w:t>
            </w:r>
            <w:r>
              <w:rPr>
                <w:rFonts w:ascii="Arial" w:eastAsia="Times New Roman" w:hAnsi="Arial" w:cs="Arial"/>
                <w:color w:val="000000"/>
                <w:sz w:val="19"/>
                <w:szCs w:val="19"/>
              </w:rPr>
              <w:t xml:space="preserve"> werten die Aussagen von </w:t>
            </w:r>
            <w:r>
              <w:rPr>
                <w:rFonts w:ascii="Arial" w:eastAsia="Times New Roman" w:hAnsi="Arial" w:cs="Arial"/>
                <w:i/>
                <w:iCs/>
                <w:color w:val="000000"/>
                <w:sz w:val="19"/>
                <w:szCs w:val="19"/>
              </w:rPr>
              <w:t>Geschichtskarten, Statistiken</w:t>
            </w:r>
            <w:r>
              <w:rPr>
                <w:rFonts w:ascii="Arial" w:eastAsia="Times New Roman" w:hAnsi="Arial" w:cs="Arial"/>
                <w:color w:val="000000"/>
                <w:sz w:val="19"/>
                <w:szCs w:val="19"/>
              </w:rPr>
              <w:t xml:space="preserve"> und </w:t>
            </w:r>
            <w:r>
              <w:rPr>
                <w:rFonts w:ascii="Arial" w:eastAsia="Times New Roman" w:hAnsi="Arial" w:cs="Arial"/>
                <w:i/>
                <w:iCs/>
                <w:color w:val="000000"/>
                <w:sz w:val="19"/>
                <w:szCs w:val="19"/>
              </w:rPr>
              <w:t>Diagrammen</w:t>
            </w:r>
            <w:r>
              <w:rPr>
                <w:rFonts w:ascii="Arial" w:eastAsia="Times New Roman" w:hAnsi="Arial" w:cs="Arial"/>
                <w:color w:val="000000"/>
                <w:sz w:val="19"/>
                <w:szCs w:val="19"/>
              </w:rPr>
              <w:t xml:space="preserve"> aus und ergänzen diese durch Informationen aus Quellen und Darstellungen.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 xml:space="preserve">recherchieren in </w:t>
            </w:r>
            <w:r>
              <w:rPr>
                <w:rFonts w:ascii="Arial" w:eastAsia="Times New Roman" w:hAnsi="Arial" w:cs="Arial"/>
                <w:i/>
                <w:iCs/>
                <w:color w:val="000000"/>
                <w:sz w:val="19"/>
                <w:szCs w:val="19"/>
              </w:rPr>
              <w:t>Museen, Archiven, Gedenkstätten</w:t>
            </w:r>
            <w:r>
              <w:rPr>
                <w:rFonts w:ascii="Arial" w:eastAsia="Times New Roman" w:hAnsi="Arial" w:cs="Arial"/>
                <w:color w:val="000000"/>
                <w:sz w:val="19"/>
                <w:szCs w:val="19"/>
              </w:rPr>
              <w:t xml:space="preserve"> oder </w:t>
            </w:r>
            <w:r>
              <w:rPr>
                <w:rFonts w:ascii="Arial" w:eastAsia="Times New Roman" w:hAnsi="Arial" w:cs="Arial"/>
                <w:i/>
                <w:iCs/>
                <w:color w:val="000000"/>
                <w:sz w:val="19"/>
                <w:szCs w:val="19"/>
              </w:rPr>
              <w:t>Sammlungen</w:t>
            </w:r>
            <w:r>
              <w:rPr>
                <w:rFonts w:ascii="Arial" w:eastAsia="Times New Roman" w:hAnsi="Arial" w:cs="Arial"/>
                <w:color w:val="000000"/>
                <w:sz w:val="19"/>
                <w:szCs w:val="19"/>
              </w:rPr>
              <w:t>exemplarische regionalgeschichtliche Überlieferungen (z. B. zum Ausbruch des Ersten Weltkriegs, zu den Krisenjahren in Weimar, zur Machtergreifung der Nationalsozialisten) und ordnen ihre Ergebnisse in den übergeordneten historischen Kontext ein.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 xml:space="preserve">bewerten anhand selbstgewählter Gütekriterien (z. B. Zeitpunkt der Entstehung, Zielsetzung) die Qualität unterschiedlicher digitaler und gedruckter </w:t>
            </w:r>
            <w:r>
              <w:rPr>
                <w:rFonts w:ascii="Arial" w:eastAsia="Times New Roman" w:hAnsi="Arial" w:cs="Arial"/>
                <w:i/>
                <w:iCs/>
                <w:color w:val="000000"/>
                <w:sz w:val="19"/>
                <w:szCs w:val="19"/>
              </w:rPr>
              <w:t>Medien</w:t>
            </w:r>
            <w:r>
              <w:rPr>
                <w:rFonts w:ascii="Arial" w:eastAsia="Times New Roman" w:hAnsi="Arial" w:cs="Arial"/>
                <w:color w:val="000000"/>
                <w:sz w:val="19"/>
                <w:szCs w:val="19"/>
              </w:rPr>
              <w:t xml:space="preserve"> mit historischen oder historisierenden Inhalten.</w:t>
            </w:r>
          </w:p>
        </w:tc>
      </w:tr>
    </w:tbl>
    <w:p w:rsidR="00EB4E35" w:rsidRDefault="00EB4E35">
      <w:pPr>
        <w:rPr>
          <w:sz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489"/>
        <w:gridCol w:w="1418"/>
      </w:tblGrid>
      <w:tr w:rsidR="00EB4E35">
        <w:tc>
          <w:tcPr>
            <w:tcW w:w="2802" w:type="dxa"/>
            <w:tcBorders>
              <w:bottom w:val="single" w:sz="4" w:space="0" w:color="auto"/>
            </w:tcBorders>
            <w:shd w:val="clear" w:color="auto" w:fill="D9D9D9"/>
          </w:tcPr>
          <w:p w:rsidR="00EB4E35" w:rsidRDefault="00C7630E">
            <w:pPr>
              <w:rPr>
                <w:rFonts w:ascii="Arial" w:hAnsi="Arial" w:cs="Arial"/>
              </w:rPr>
            </w:pPr>
            <w:r>
              <w:rPr>
                <w:rFonts w:ascii="Arial" w:hAnsi="Arial" w:cs="Arial"/>
                <w:b/>
                <w:sz w:val="32"/>
              </w:rPr>
              <w:t>LP+</w:t>
            </w:r>
          </w:p>
        </w:tc>
        <w:tc>
          <w:tcPr>
            <w:tcW w:w="10489" w:type="dxa"/>
            <w:tcBorders>
              <w:bottom w:val="single" w:sz="4" w:space="0" w:color="auto"/>
              <w:right w:val="none" w:sz="4" w:space="0" w:color="000000"/>
            </w:tcBorders>
            <w:shd w:val="clear" w:color="auto" w:fill="FFFFFF"/>
          </w:tcPr>
          <w:p w:rsidR="00EB4E35" w:rsidRDefault="00C7630E">
            <w:pPr>
              <w:jc w:val="center"/>
              <w:rPr>
                <w:rFonts w:ascii="Arial" w:hAnsi="Arial" w:cs="Arial"/>
              </w:rPr>
            </w:pPr>
            <w:r>
              <w:rPr>
                <w:rFonts w:ascii="Arial" w:hAnsi="Arial" w:cs="Arial"/>
                <w:b/>
                <w:sz w:val="32"/>
              </w:rPr>
              <w:t>Materialliste bilingual</w:t>
            </w:r>
          </w:p>
        </w:tc>
        <w:tc>
          <w:tcPr>
            <w:tcW w:w="1418" w:type="dxa"/>
            <w:tcBorders>
              <w:left w:val="none" w:sz="4" w:space="0" w:color="000000"/>
              <w:bottom w:val="single" w:sz="4" w:space="0" w:color="auto"/>
            </w:tcBorders>
            <w:shd w:val="clear" w:color="auto" w:fill="FFFFFF"/>
          </w:tcPr>
          <w:p w:rsidR="00EB4E35" w:rsidRDefault="00EB4E35">
            <w:pPr>
              <w:jc w:val="center"/>
              <w:rPr>
                <w:rFonts w:ascii="Arial" w:hAnsi="Arial" w:cs="Arial"/>
              </w:rPr>
            </w:pP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rPr>
            </w:pPr>
            <w:r>
              <w:rPr>
                <w:rFonts w:ascii="Arial" w:hAnsi="Arial" w:cs="Arial"/>
                <w:b/>
              </w:rPr>
              <w:t>1. Methoden und Arbeitstechniken</w:t>
            </w:r>
          </w:p>
        </w:tc>
      </w:tr>
      <w:tr w:rsidR="00EB4E35">
        <w:tc>
          <w:tcPr>
            <w:tcW w:w="14709" w:type="dxa"/>
            <w:gridSpan w:val="3"/>
            <w:shd w:val="clear" w:color="auto" w:fill="D9D9D9"/>
          </w:tcPr>
          <w:p w:rsidR="00EB4E35" w:rsidRDefault="00C7630E">
            <w:pPr>
              <w:jc w:val="center"/>
              <w:rPr>
                <w:rFonts w:ascii="Arial" w:hAnsi="Arial" w:cs="Arial"/>
              </w:rPr>
            </w:pPr>
            <w:r>
              <w:rPr>
                <w:rFonts w:ascii="Arial" w:hAnsi="Arial" w:cs="Arial"/>
                <w:color w:val="FF0000"/>
                <w:sz w:val="18"/>
                <w:szCs w:val="18"/>
              </w:rPr>
              <w:t>- in LP+ werden keine spezifischen Inhalte ausgewiesen, um die oben genannten Kompetenzen zu erwerben -</w:t>
            </w:r>
          </w:p>
        </w:tc>
      </w:tr>
    </w:tbl>
    <w:p w:rsidR="00EB4E35" w:rsidRDefault="00EB4E35">
      <w:pPr>
        <w:rPr>
          <w:sz w:val="2"/>
        </w:rPr>
      </w:pPr>
    </w:p>
    <w:p w:rsidR="00EB4E35" w:rsidRDefault="00C7630E">
      <w:r>
        <w:br w:type="page"/>
      </w:r>
    </w:p>
    <w:p w:rsidR="00EB4E35" w:rsidRDefault="00EB4E35"/>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EB4E35">
        <w:tc>
          <w:tcPr>
            <w:tcW w:w="14709" w:type="dxa"/>
            <w:shd w:val="clear" w:color="auto" w:fill="D9D9D9"/>
          </w:tcPr>
          <w:p w:rsidR="00EB4E35" w:rsidRDefault="00C7630E">
            <w:pPr>
              <w:rPr>
                <w:rFonts w:ascii="Arial" w:hAnsi="Arial" w:cs="Arial"/>
                <w:b/>
              </w:rPr>
            </w:pPr>
            <w:r>
              <w:rPr>
                <w:rFonts w:ascii="Arial" w:hAnsi="Arial" w:cs="Arial"/>
                <w:b/>
                <w:sz w:val="32"/>
              </w:rPr>
              <w:t>LehrplanPLUS</w:t>
            </w:r>
          </w:p>
        </w:tc>
      </w:tr>
      <w:tr w:rsidR="00EB4E35">
        <w:tc>
          <w:tcPr>
            <w:tcW w:w="14709" w:type="dxa"/>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shd w:val="clear" w:color="auto" w:fill="D9D9D9"/>
          </w:tcPr>
          <w:p w:rsidR="00EB4E35" w:rsidRDefault="00C7630E">
            <w:pPr>
              <w:rPr>
                <w:rFonts w:ascii="Arial" w:hAnsi="Arial" w:cs="Arial"/>
                <w:b/>
              </w:rPr>
            </w:pPr>
            <w:r>
              <w:rPr>
                <w:rFonts w:ascii="Arial" w:hAnsi="Arial" w:cs="Arial"/>
                <w:b/>
              </w:rPr>
              <w:t>2. Imperialismus und Erster Weltkrieg</w:t>
            </w:r>
          </w:p>
        </w:tc>
      </w:tr>
      <w:tr w:rsidR="00EB4E35">
        <w:trPr>
          <w:trHeight w:val="849"/>
        </w:trPr>
        <w:tc>
          <w:tcPr>
            <w:tcW w:w="14709" w:type="dxa"/>
            <w:shd w:val="clear" w:color="auto" w:fill="FFFF99"/>
          </w:tcPr>
          <w:p w:rsidR="00EB4E35" w:rsidRDefault="00C7630E">
            <w:pPr>
              <w:spacing w:before="60"/>
              <w:rPr>
                <w:rFonts w:ascii="Arial" w:hAnsi="Arial" w:cs="Arial"/>
                <w:b/>
              </w:rPr>
            </w:pPr>
            <w:r>
              <w:rPr>
                <w:rFonts w:ascii="Arial" w:hAnsi="Arial" w:cs="Arial"/>
                <w:b/>
              </w:rPr>
              <w:t xml:space="preserve">Kompetenzerwartungen </w:t>
            </w:r>
          </w:p>
          <w:p w:rsidR="00EB4E35" w:rsidRDefault="00EB4E35">
            <w:pPr>
              <w:rPr>
                <w:rFonts w:ascii="Arial" w:hAnsi="Arial" w:cs="Arial"/>
                <w:sz w:val="18"/>
                <w:szCs w:val="18"/>
              </w:rPr>
            </w:pPr>
          </w:p>
          <w:p w:rsidR="00EB4E35" w:rsidRDefault="00C7630E">
            <w:pPr>
              <w:rPr>
                <w:rFonts w:ascii="Arial" w:hAnsi="Arial" w:cs="Arial"/>
                <w:b/>
                <w:sz w:val="19"/>
                <w:szCs w:val="19"/>
              </w:rPr>
            </w:pPr>
            <w:r>
              <w:rPr>
                <w:rFonts w:ascii="Arial" w:hAnsi="Arial" w:cs="Arial"/>
                <w:sz w:val="18"/>
                <w:szCs w:val="19"/>
              </w:rPr>
              <w:t>Die Schülerinnen und Schüler …</w:t>
            </w:r>
          </w:p>
        </w:tc>
      </w:tr>
      <w:tr w:rsidR="00EB4E35">
        <w:tc>
          <w:tcPr>
            <w:tcW w:w="14709" w:type="dxa"/>
            <w:shd w:val="clear" w:color="auto" w:fill="FFFF99"/>
          </w:tcPr>
          <w:p w:rsidR="00EB4E35" w:rsidRDefault="00C7630E">
            <w:pPr>
              <w:spacing w:before="60" w:after="60"/>
              <w:rPr>
                <w:rFonts w:ascii="Arial" w:hAnsi="Arial" w:cs="Arial"/>
                <w:sz w:val="18"/>
                <w:szCs w:val="19"/>
              </w:rPr>
            </w:pPr>
            <w:r>
              <w:rPr>
                <w:rFonts w:ascii="Arial" w:eastAsia="Times New Roman" w:hAnsi="Arial" w:cs="Arial"/>
                <w:color w:val="000000"/>
                <w:sz w:val="19"/>
                <w:szCs w:val="19"/>
              </w:rPr>
              <w:t>erkennen wesentliche Ursachen, die zum Ausbruch des Ersten Weltkriegs führten. Sie nutzen ihre Erkenntnisse über die „Urkatastrophe des 20. Jahrhunderts“, um die kurz- und langfristigen Auswirkungen zu diskutieren</w:t>
            </w:r>
          </w:p>
        </w:tc>
      </w:tr>
      <w:tr w:rsidR="00EB4E35">
        <w:tc>
          <w:tcPr>
            <w:tcW w:w="14709" w:type="dxa"/>
            <w:shd w:val="clear" w:color="auto" w:fill="FFFF99"/>
          </w:tcPr>
          <w:p w:rsidR="00EB4E35" w:rsidRDefault="00C7630E">
            <w:pPr>
              <w:spacing w:before="60" w:after="60"/>
              <w:rPr>
                <w:rFonts w:ascii="Arial" w:eastAsia="Times New Roman" w:hAnsi="Arial" w:cs="Arial"/>
                <w:color w:val="000000"/>
                <w:sz w:val="19"/>
                <w:szCs w:val="19"/>
              </w:rPr>
            </w:pPr>
            <w:r>
              <w:rPr>
                <w:rFonts w:ascii="Arial" w:eastAsia="Times New Roman" w:hAnsi="Arial" w:cs="Arial"/>
                <w:color w:val="000000"/>
                <w:sz w:val="19"/>
                <w:szCs w:val="19"/>
              </w:rPr>
              <w:t>bewerten Motive, Ideologie und Folgen der internationalen sowie der deutschen Kolonialpolitik, u. a. aus der Perspektive der einheimischen Bevölkerung in den Kolonien. Dabei erkennen sie, dass die europäischen Staaten für die von ihrer Kolonialpolitik betroffenen geographischen Räume bis heute eine historisch begründete Verantwortung tragen.</w:t>
            </w:r>
          </w:p>
        </w:tc>
      </w:tr>
      <w:tr w:rsidR="00EB4E35">
        <w:tc>
          <w:tcPr>
            <w:tcW w:w="14709" w:type="dxa"/>
            <w:shd w:val="clear" w:color="auto" w:fill="FFFF99"/>
          </w:tcPr>
          <w:p w:rsidR="00EB4E35" w:rsidRDefault="00C7630E">
            <w:pPr>
              <w:spacing w:before="60" w:after="60"/>
              <w:rPr>
                <w:rFonts w:ascii="Arial" w:hAnsi="Arial" w:cs="Arial"/>
                <w:sz w:val="18"/>
                <w:szCs w:val="19"/>
              </w:rPr>
            </w:pPr>
            <w:r>
              <w:rPr>
                <w:rFonts w:ascii="Arial" w:eastAsia="Times New Roman" w:hAnsi="Arial" w:cs="Arial"/>
                <w:color w:val="000000"/>
                <w:sz w:val="19"/>
                <w:szCs w:val="19"/>
              </w:rPr>
              <w:t>wenden ihr Wissen über entscheidende historische Prozesse des 19. Jahrhunderts </w:t>
            </w:r>
            <w:r>
              <w:rPr>
                <w:rFonts w:ascii="Arial" w:eastAsia="Times New Roman" w:hAnsi="Arial" w:cs="Arial"/>
                <w:i/>
                <w:iCs/>
                <w:color w:val="000000"/>
                <w:sz w:val="19"/>
                <w:szCs w:val="19"/>
              </w:rPr>
              <w:t>(Nationalismus,</w:t>
            </w:r>
            <w:r>
              <w:rPr>
                <w:rFonts w:ascii="Arial" w:eastAsia="Times New Roman" w:hAnsi="Arial" w:cs="Arial"/>
                <w:color w:val="000000"/>
                <w:sz w:val="19"/>
                <w:szCs w:val="19"/>
              </w:rPr>
              <w:t> Militarismus, </w:t>
            </w:r>
            <w:r>
              <w:rPr>
                <w:rFonts w:ascii="Arial" w:eastAsia="Times New Roman" w:hAnsi="Arial" w:cs="Arial"/>
                <w:i/>
                <w:iCs/>
                <w:color w:val="000000"/>
                <w:sz w:val="19"/>
                <w:szCs w:val="19"/>
              </w:rPr>
              <w:t>Imperialismus</w:t>
            </w:r>
            <w:proofErr w:type="gramStart"/>
            <w:r>
              <w:rPr>
                <w:rFonts w:ascii="Arial" w:eastAsia="Times New Roman" w:hAnsi="Arial" w:cs="Arial"/>
                <w:i/>
                <w:iCs/>
                <w:color w:val="000000"/>
                <w:sz w:val="19"/>
                <w:szCs w:val="19"/>
              </w:rPr>
              <w:t>,Industrialisierung</w:t>
            </w:r>
            <w:proofErr w:type="gramEnd"/>
            <w:r>
              <w:rPr>
                <w:rFonts w:ascii="Arial" w:eastAsia="Times New Roman" w:hAnsi="Arial" w:cs="Arial"/>
                <w:color w:val="000000"/>
                <w:sz w:val="19"/>
                <w:szCs w:val="19"/>
              </w:rPr>
              <w:t xml:space="preserve">) an, indem sie deren Bedeutung für Ausbruch und Verlauf des </w:t>
            </w:r>
            <w:r>
              <w:rPr>
                <w:rFonts w:ascii="Arial" w:eastAsia="Times New Roman" w:hAnsi="Arial" w:cs="Arial"/>
                <w:i/>
                <w:iCs/>
                <w:color w:val="000000"/>
                <w:sz w:val="19"/>
                <w:szCs w:val="19"/>
              </w:rPr>
              <w:t>Ersten Weltkriegs</w:t>
            </w:r>
            <w:r>
              <w:rPr>
                <w:rFonts w:ascii="Arial" w:eastAsia="Times New Roman" w:hAnsi="Arial" w:cs="Arial"/>
                <w:color w:val="000000"/>
                <w:sz w:val="19"/>
                <w:szCs w:val="19"/>
              </w:rPr>
              <w:t xml:space="preserve"> erklären.</w:t>
            </w:r>
          </w:p>
        </w:tc>
      </w:tr>
      <w:tr w:rsidR="00EB4E35">
        <w:tc>
          <w:tcPr>
            <w:tcW w:w="14709" w:type="dxa"/>
            <w:shd w:val="clear" w:color="auto" w:fill="FFFF99"/>
          </w:tcPr>
          <w:p w:rsidR="00EB4E35" w:rsidRDefault="00C7630E">
            <w:pPr>
              <w:spacing w:before="60" w:after="60"/>
              <w:rPr>
                <w:rFonts w:ascii="Arial" w:hAnsi="Arial" w:cs="Arial"/>
                <w:sz w:val="18"/>
                <w:szCs w:val="19"/>
              </w:rPr>
            </w:pPr>
            <w:r>
              <w:rPr>
                <w:rFonts w:ascii="Arial" w:eastAsia="Times New Roman" w:hAnsi="Arial" w:cs="Arial"/>
                <w:color w:val="000000"/>
                <w:sz w:val="19"/>
                <w:szCs w:val="19"/>
              </w:rPr>
              <w:t xml:space="preserve">begründen, weshalb der </w:t>
            </w:r>
            <w:r>
              <w:rPr>
                <w:rFonts w:ascii="Arial" w:eastAsia="Times New Roman" w:hAnsi="Arial" w:cs="Arial"/>
                <w:i/>
                <w:iCs/>
                <w:color w:val="000000"/>
                <w:sz w:val="19"/>
                <w:szCs w:val="19"/>
              </w:rPr>
              <w:t>Erste Weltkrieg</w:t>
            </w:r>
            <w:r>
              <w:rPr>
                <w:rFonts w:ascii="Arial" w:eastAsia="Times New Roman" w:hAnsi="Arial" w:cs="Arial"/>
                <w:color w:val="000000"/>
                <w:sz w:val="19"/>
                <w:szCs w:val="19"/>
              </w:rPr>
              <w:t xml:space="preserve"> eine Epochenwende markiert, indem sie auf ihr Wissen um die geopolitischen Veränderungen </w:t>
            </w:r>
            <w:r>
              <w:rPr>
                <w:rFonts w:ascii="Arial" w:eastAsia="Times New Roman" w:hAnsi="Arial" w:cs="Arial"/>
                <w:i/>
                <w:iCs/>
                <w:color w:val="000000"/>
                <w:sz w:val="19"/>
                <w:szCs w:val="19"/>
              </w:rPr>
              <w:t>1917</w:t>
            </w:r>
            <w:r>
              <w:rPr>
                <w:rFonts w:ascii="Arial" w:eastAsia="Times New Roman" w:hAnsi="Arial" w:cs="Arial"/>
                <w:color w:val="000000"/>
                <w:sz w:val="19"/>
                <w:szCs w:val="19"/>
              </w:rPr>
              <w:t xml:space="preserve"> sowie die politisch-territorialen Umwälzungen am Ende des </w:t>
            </w:r>
            <w:r>
              <w:rPr>
                <w:rFonts w:ascii="Arial" w:eastAsia="Times New Roman" w:hAnsi="Arial" w:cs="Arial"/>
                <w:i/>
                <w:iCs/>
                <w:color w:val="000000"/>
                <w:sz w:val="19"/>
                <w:szCs w:val="19"/>
              </w:rPr>
              <w:t>Ersten Weltkriegs</w:t>
            </w:r>
            <w:r>
              <w:rPr>
                <w:rFonts w:ascii="Arial" w:eastAsia="Times New Roman" w:hAnsi="Arial" w:cs="Arial"/>
                <w:color w:val="000000"/>
                <w:sz w:val="19"/>
                <w:szCs w:val="19"/>
              </w:rPr>
              <w:t>zurückgreifen.</w:t>
            </w:r>
          </w:p>
        </w:tc>
      </w:tr>
      <w:tr w:rsidR="00EB4E35">
        <w:tc>
          <w:tcPr>
            <w:tcW w:w="14709" w:type="dxa"/>
            <w:shd w:val="clear" w:color="auto" w:fill="FFFF99"/>
          </w:tcPr>
          <w:p w:rsidR="00EB4E35" w:rsidRDefault="00C7630E">
            <w:pPr>
              <w:spacing w:before="60" w:after="60"/>
              <w:rPr>
                <w:rFonts w:ascii="Arial" w:hAnsi="Arial" w:cs="Arial"/>
                <w:sz w:val="18"/>
                <w:szCs w:val="19"/>
              </w:rPr>
            </w:pPr>
            <w:r>
              <w:rPr>
                <w:rFonts w:ascii="Arial" w:eastAsia="Times New Roman" w:hAnsi="Arial" w:cs="Arial"/>
                <w:color w:val="000000"/>
                <w:sz w:val="19"/>
                <w:szCs w:val="19"/>
              </w:rPr>
              <w:t>analysieren die Kriegspropaganda des </w:t>
            </w:r>
            <w:r>
              <w:rPr>
                <w:rFonts w:ascii="Arial" w:eastAsia="Times New Roman" w:hAnsi="Arial" w:cs="Arial"/>
                <w:i/>
                <w:iCs/>
                <w:color w:val="000000"/>
                <w:sz w:val="19"/>
                <w:szCs w:val="19"/>
              </w:rPr>
              <w:t>Ersten Weltkriegs</w:t>
            </w:r>
            <w:r>
              <w:rPr>
                <w:rFonts w:ascii="Arial" w:eastAsia="Times New Roman" w:hAnsi="Arial" w:cs="Arial"/>
                <w:color w:val="000000"/>
                <w:sz w:val="19"/>
                <w:szCs w:val="19"/>
              </w:rPr>
              <w:t xml:space="preserve"> vor dem Hintergrund der Situation von Soldaten und Zivilbevölkerung. Sie wenden ihre Kenntnisse kritisch auf andere Propagandabeispiele an, um die Rolle von Propaganda allgemein zu begreifen.</w:t>
            </w:r>
          </w:p>
        </w:tc>
      </w:tr>
      <w:tr w:rsidR="00EB4E35">
        <w:tc>
          <w:tcPr>
            <w:tcW w:w="14709" w:type="dxa"/>
            <w:shd w:val="clear" w:color="auto" w:fill="FFFF99"/>
          </w:tcPr>
          <w:p w:rsidR="00EB4E35" w:rsidRDefault="00C7630E">
            <w:pPr>
              <w:spacing w:before="60" w:after="60"/>
              <w:rPr>
                <w:rFonts w:ascii="Arial" w:hAnsi="Arial" w:cs="Arial"/>
                <w:sz w:val="18"/>
                <w:szCs w:val="19"/>
              </w:rPr>
            </w:pPr>
            <w:r>
              <w:rPr>
                <w:rFonts w:ascii="Arial" w:eastAsia="Times New Roman" w:hAnsi="Arial" w:cs="Arial"/>
                <w:color w:val="000000"/>
                <w:sz w:val="19"/>
                <w:szCs w:val="19"/>
              </w:rPr>
              <w:t xml:space="preserve">untersuchen und beurteilen am Beispiel der </w:t>
            </w:r>
            <w:r>
              <w:rPr>
                <w:rFonts w:ascii="Arial" w:eastAsia="Times New Roman" w:hAnsi="Arial" w:cs="Arial"/>
                <w:i/>
                <w:iCs/>
                <w:color w:val="000000"/>
                <w:sz w:val="19"/>
                <w:szCs w:val="19"/>
              </w:rPr>
              <w:t>Novemberrevolution 1918</w:t>
            </w:r>
            <w:r>
              <w:rPr>
                <w:rFonts w:ascii="Arial" w:eastAsia="Times New Roman" w:hAnsi="Arial" w:cs="Arial"/>
                <w:color w:val="000000"/>
                <w:sz w:val="19"/>
                <w:szCs w:val="19"/>
              </w:rPr>
              <w:t xml:space="preserve"> die Rolle des Volkes bei der Neugestaltung des Gemeinwesens.</w:t>
            </w:r>
          </w:p>
        </w:tc>
      </w:tr>
      <w:tr w:rsidR="00EB4E35">
        <w:tc>
          <w:tcPr>
            <w:tcW w:w="14709" w:type="dxa"/>
            <w:shd w:val="clear" w:color="auto" w:fill="FFFF99"/>
          </w:tcPr>
          <w:p w:rsidR="00EB4E35" w:rsidRDefault="00C7630E">
            <w:pPr>
              <w:spacing w:before="60" w:after="60"/>
              <w:rPr>
                <w:rFonts w:ascii="Arial" w:hAnsi="Arial" w:cs="Arial"/>
                <w:sz w:val="18"/>
                <w:szCs w:val="19"/>
              </w:rPr>
            </w:pPr>
            <w:r>
              <w:rPr>
                <w:rFonts w:ascii="Arial" w:eastAsia="Times New Roman" w:hAnsi="Arial" w:cs="Arial"/>
                <w:color w:val="000000"/>
                <w:sz w:val="19"/>
                <w:szCs w:val="19"/>
              </w:rPr>
              <w:t xml:space="preserve">gliedern die Zeit des frühen 20. Jahrhunderts mithilfe der Grundlegenden Daten </w:t>
            </w:r>
            <w:r>
              <w:rPr>
                <w:rFonts w:ascii="Arial" w:eastAsia="Times New Roman" w:hAnsi="Arial" w:cs="Arial"/>
                <w:i/>
                <w:iCs/>
                <w:color w:val="000000"/>
                <w:sz w:val="19"/>
                <w:szCs w:val="19"/>
              </w:rPr>
              <w:t>1914–1918 Erster Weltkrieg; 1917 Kriegseintritt der USA und Russische Revolution</w:t>
            </w:r>
            <w:r>
              <w:rPr>
                <w:rFonts w:ascii="Arial" w:eastAsia="Times New Roman" w:hAnsi="Arial" w:cs="Arial"/>
                <w:color w:val="000000"/>
                <w:sz w:val="19"/>
                <w:szCs w:val="19"/>
              </w:rPr>
              <w:t xml:space="preserve"> und </w:t>
            </w:r>
            <w:r>
              <w:rPr>
                <w:rFonts w:ascii="Arial" w:eastAsia="Times New Roman" w:hAnsi="Arial" w:cs="Arial"/>
                <w:i/>
                <w:iCs/>
                <w:color w:val="000000"/>
                <w:sz w:val="19"/>
                <w:szCs w:val="19"/>
              </w:rPr>
              <w:t>1918 Novemberrevolution</w:t>
            </w:r>
            <w:r>
              <w:rPr>
                <w:rFonts w:ascii="Arial" w:eastAsia="Times New Roman" w:hAnsi="Arial" w:cs="Arial"/>
                <w:color w:val="000000"/>
                <w:sz w:val="19"/>
                <w:szCs w:val="19"/>
              </w:rPr>
              <w:t xml:space="preserve"> und wenden bei der Beschäftigung mit Quellen und Darstellungen sowie in eigenen Narrationen die Grundlegenden Begriffe </w:t>
            </w:r>
            <w:r>
              <w:rPr>
                <w:rFonts w:ascii="Arial" w:eastAsia="Times New Roman" w:hAnsi="Arial" w:cs="Arial"/>
                <w:i/>
                <w:iCs/>
                <w:color w:val="000000"/>
                <w:sz w:val="19"/>
                <w:szCs w:val="19"/>
              </w:rPr>
              <w:t>Imperialismus, Kommunismus, Vertrag von Versailles</w:t>
            </w:r>
            <w:r>
              <w:rPr>
                <w:rFonts w:ascii="Arial" w:eastAsia="Times New Roman" w:hAnsi="Arial" w:cs="Arial"/>
                <w:color w:val="000000"/>
                <w:sz w:val="19"/>
                <w:szCs w:val="19"/>
              </w:rPr>
              <w:t xml:space="preserve"> an.</w:t>
            </w:r>
          </w:p>
        </w:tc>
      </w:tr>
    </w:tbl>
    <w:p w:rsidR="00EB4E35" w:rsidRDefault="00EB4E35"/>
    <w:p w:rsidR="00EB4E35" w:rsidRDefault="00C7630E">
      <w:pPr>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347"/>
        <w:gridCol w:w="1560"/>
      </w:tblGrid>
      <w:tr w:rsidR="00EB4E35">
        <w:tc>
          <w:tcPr>
            <w:tcW w:w="2802" w:type="dxa"/>
            <w:tcBorders>
              <w:bottom w:val="single" w:sz="4" w:space="0" w:color="auto"/>
            </w:tcBorders>
            <w:shd w:val="clear" w:color="auto" w:fill="D9D9D9"/>
          </w:tcPr>
          <w:p w:rsidR="00EB4E35" w:rsidRDefault="00C7630E">
            <w:pPr>
              <w:rPr>
                <w:rFonts w:ascii="Arial" w:hAnsi="Arial" w:cs="Arial"/>
              </w:rPr>
            </w:pPr>
            <w:r>
              <w:rPr>
                <w:rFonts w:ascii="Arial" w:hAnsi="Arial" w:cs="Arial"/>
                <w:b/>
                <w:sz w:val="32"/>
              </w:rPr>
              <w:t>LP+</w:t>
            </w:r>
          </w:p>
        </w:tc>
        <w:tc>
          <w:tcPr>
            <w:tcW w:w="10347" w:type="dxa"/>
            <w:tcBorders>
              <w:bottom w:val="single" w:sz="4" w:space="0" w:color="auto"/>
              <w:right w:val="none" w:sz="4" w:space="0" w:color="000000"/>
            </w:tcBorders>
            <w:shd w:val="clear" w:color="auto" w:fill="FFFFFF"/>
          </w:tcPr>
          <w:p w:rsidR="00EB4E35" w:rsidRDefault="00C7630E">
            <w:pPr>
              <w:jc w:val="center"/>
              <w:rPr>
                <w:rFonts w:ascii="Arial" w:hAnsi="Arial" w:cs="Arial"/>
              </w:rPr>
            </w:pPr>
            <w:r>
              <w:rPr>
                <w:rFonts w:ascii="Arial" w:hAnsi="Arial" w:cs="Arial"/>
                <w:b/>
                <w:sz w:val="32"/>
              </w:rPr>
              <w:t>Materialliste bilingual</w:t>
            </w:r>
          </w:p>
        </w:tc>
        <w:tc>
          <w:tcPr>
            <w:tcW w:w="1560" w:type="dxa"/>
            <w:tcBorders>
              <w:left w:val="none" w:sz="4" w:space="0" w:color="000000"/>
              <w:bottom w:val="single" w:sz="4" w:space="0" w:color="auto"/>
            </w:tcBorders>
            <w:shd w:val="clear" w:color="auto" w:fill="FFFFFF"/>
          </w:tcPr>
          <w:p w:rsidR="00EB4E35" w:rsidRDefault="00EB4E35">
            <w:pPr>
              <w:jc w:val="center"/>
              <w:rPr>
                <w:rFonts w:ascii="Arial" w:hAnsi="Arial" w:cs="Arial"/>
              </w:rPr>
            </w:pP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b/>
              </w:rPr>
            </w:pPr>
            <w:r>
              <w:rPr>
                <w:rFonts w:ascii="Arial" w:hAnsi="Arial" w:cs="Arial"/>
                <w:b/>
              </w:rPr>
              <w:t>2. Imperialismus und Erster Weltkrieg</w:t>
            </w:r>
          </w:p>
        </w:tc>
      </w:tr>
      <w:tr w:rsidR="00EB4E35">
        <w:trPr>
          <w:trHeight w:hRule="exact" w:val="567"/>
        </w:trPr>
        <w:tc>
          <w:tcPr>
            <w:tcW w:w="2802" w:type="dxa"/>
            <w:vMerge w:val="restart"/>
            <w:shd w:val="clear" w:color="auto" w:fill="D9D9D9"/>
            <w:vAlign w:val="bottom"/>
          </w:tcPr>
          <w:p w:rsidR="00EB4E35" w:rsidRDefault="00C7630E">
            <w:pPr>
              <w:rPr>
                <w:rFonts w:ascii="Arial" w:hAnsi="Arial" w:cs="Arial"/>
                <w:b/>
              </w:rPr>
            </w:pPr>
            <w:r>
              <w:rPr>
                <w:rFonts w:ascii="Arial" w:hAnsi="Arial" w:cs="Arial"/>
                <w:b/>
              </w:rPr>
              <w:t>Inhalte</w:t>
            </w:r>
          </w:p>
        </w:tc>
        <w:tc>
          <w:tcPr>
            <w:tcW w:w="10347" w:type="dxa"/>
            <w:vMerge w:val="restart"/>
            <w:shd w:val="clear" w:color="auto" w:fill="auto"/>
            <w:vAlign w:val="center"/>
          </w:tcPr>
          <w:p w:rsidR="00EB4E35" w:rsidRDefault="00C7630E">
            <w:pPr>
              <w:jc w:val="center"/>
              <w:rPr>
                <w:rFonts w:ascii="Arial" w:hAnsi="Arial" w:cs="Arial"/>
              </w:rPr>
            </w:pPr>
            <w:r>
              <w:rPr>
                <w:rFonts w:ascii="Arial" w:hAnsi="Arial" w:cs="Arial"/>
                <w:b/>
              </w:rPr>
              <w:t>Für bilinguale Züge verfügbares Material</w:t>
            </w:r>
          </w:p>
        </w:tc>
        <w:tc>
          <w:tcPr>
            <w:tcW w:w="1560" w:type="dxa"/>
            <w:vMerge w:val="restart"/>
            <w:shd w:val="clear" w:color="auto" w:fill="auto"/>
            <w:vAlign w:val="bottom"/>
          </w:tcPr>
          <w:p w:rsidR="00EB4E35" w:rsidRDefault="00C7630E">
            <w:pPr>
              <w:rPr>
                <w:rFonts w:ascii="Arial" w:hAnsi="Arial" w:cs="Arial"/>
                <w:b/>
              </w:rPr>
            </w:pPr>
            <w:r>
              <w:rPr>
                <w:rFonts w:ascii="Arial" w:hAnsi="Arial" w:cs="Arial"/>
                <w:b/>
              </w:rPr>
              <w:t>Seite</w:t>
            </w:r>
          </w:p>
        </w:tc>
      </w:tr>
      <w:tr w:rsidR="00EB4E35">
        <w:trPr>
          <w:trHeight w:val="161"/>
        </w:trPr>
        <w:tc>
          <w:tcPr>
            <w:tcW w:w="2802" w:type="dxa"/>
            <w:vMerge/>
            <w:shd w:val="clear" w:color="auto" w:fill="D9D9D9"/>
          </w:tcPr>
          <w:p w:rsidR="00EB4E35" w:rsidRDefault="00EB4E35">
            <w:pPr>
              <w:rPr>
                <w:rFonts w:ascii="Arial" w:hAnsi="Arial" w:cs="Arial"/>
                <w:b/>
                <w:sz w:val="14"/>
              </w:rPr>
            </w:pPr>
          </w:p>
        </w:tc>
        <w:tc>
          <w:tcPr>
            <w:tcW w:w="10347" w:type="dxa"/>
            <w:vMerge/>
            <w:tcBorders>
              <w:bottom w:val="single" w:sz="4" w:space="0" w:color="auto"/>
            </w:tcBorders>
            <w:shd w:val="clear" w:color="auto" w:fill="auto"/>
          </w:tcPr>
          <w:p w:rsidR="00EB4E35" w:rsidRDefault="00EB4E35">
            <w:pPr>
              <w:rPr>
                <w:rFonts w:ascii="Arial" w:hAnsi="Arial" w:cs="Arial"/>
                <w:b/>
                <w:sz w:val="14"/>
              </w:rPr>
            </w:pPr>
          </w:p>
        </w:tc>
        <w:tc>
          <w:tcPr>
            <w:tcW w:w="1560" w:type="dxa"/>
            <w:vMerge/>
            <w:tcBorders>
              <w:bottom w:val="single" w:sz="4" w:space="0" w:color="auto"/>
            </w:tcBorders>
            <w:shd w:val="clear" w:color="auto" w:fill="auto"/>
          </w:tcPr>
          <w:p w:rsidR="00EB4E35" w:rsidRDefault="00EB4E35">
            <w:pPr>
              <w:rPr>
                <w:rFonts w:ascii="Arial" w:hAnsi="Arial" w:cs="Arial"/>
                <w:b/>
                <w:sz w:val="14"/>
              </w:rPr>
            </w:pPr>
          </w:p>
        </w:tc>
      </w:tr>
      <w:tr w:rsidR="00EB4E35">
        <w:trPr>
          <w:trHeight w:val="284"/>
        </w:trPr>
        <w:tc>
          <w:tcPr>
            <w:tcW w:w="2802" w:type="dxa"/>
            <w:vMerge w:val="restart"/>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Ziele und Methoden des </w:t>
            </w:r>
            <w:r>
              <w:rPr>
                <w:rFonts w:ascii="Arial" w:eastAsia="Times New Roman" w:hAnsi="Arial" w:cs="Arial"/>
                <w:i/>
                <w:iCs/>
                <w:color w:val="000000"/>
                <w:sz w:val="19"/>
                <w:szCs w:val="19"/>
              </w:rPr>
              <w:t>Imperialismus</w:t>
            </w:r>
            <w:r>
              <w:rPr>
                <w:rFonts w:ascii="Arial" w:eastAsia="Times New Roman" w:hAnsi="Arial" w:cs="Arial"/>
                <w:color w:val="000000"/>
                <w:sz w:val="19"/>
                <w:szCs w:val="19"/>
              </w:rPr>
              <w:t> (ideologische und wirtschaftliche Grundlagen)</w:t>
            </w:r>
          </w:p>
          <w:p w:rsidR="00EB4E35" w:rsidRDefault="00EB4E35">
            <w:pPr>
              <w:rPr>
                <w:rFonts w:ascii="Arial" w:hAnsi="Arial" w:cs="Arial"/>
                <w:sz w:val="18"/>
                <w:szCs w:val="18"/>
              </w:rPr>
            </w:pPr>
          </w:p>
        </w:tc>
        <w:tc>
          <w:tcPr>
            <w:tcW w:w="10347" w:type="dxa"/>
            <w:tcBorders>
              <w:bottom w:val="none" w:sz="4" w:space="0" w:color="000000"/>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„The New Imperialism“, in: Exploring History 1, Westermann Verlag 2018</w:t>
            </w:r>
          </w:p>
        </w:tc>
        <w:tc>
          <w:tcPr>
            <w:tcW w:w="1560" w:type="dxa"/>
            <w:tcBorders>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166 - 167</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rPr>
            </w:pPr>
          </w:p>
        </w:tc>
        <w:tc>
          <w:tcPr>
            <w:tcW w:w="10347" w:type="dxa"/>
            <w:tcBorders>
              <w:top w:val="none" w:sz="4" w:space="0" w:color="000000"/>
              <w:bottom w:val="none" w:sz="4" w:space="0" w:color="000000"/>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„Europeans in Africa!, in: Exploring History 1, Westermann Verlag 2018</w:t>
            </w:r>
          </w:p>
        </w:tc>
        <w:tc>
          <w:tcPr>
            <w:tcW w:w="1560" w:type="dxa"/>
            <w:tcBorders>
              <w:top w:val="none" w:sz="4" w:space="0" w:color="000000"/>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168 – 171</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„The Legacy of Imperialism“, Exploring History 1, Westermann Verlag 2018</w:t>
            </w:r>
          </w:p>
        </w:tc>
        <w:tc>
          <w:tcPr>
            <w:tcW w:w="1560" w:type="dxa"/>
            <w:tcBorders>
              <w:top w:val="none" w:sz="4" w:space="0" w:color="000000"/>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180 – 182</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„Treaties and tensions, 1871 – 1890“, in: Europe in the Age of Imperialism, Cormelsen  2016</w:t>
            </w:r>
          </w:p>
        </w:tc>
        <w:tc>
          <w:tcPr>
            <w:tcW w:w="1560" w:type="dxa"/>
            <w:tcBorders>
              <w:top w:val="none" w:sz="4" w:space="0" w:color="000000"/>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4 – 5</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„White man’s mission“, in: Geschichte und Geschehen – 19th century, Klett 2009</w:t>
            </w:r>
          </w:p>
        </w:tc>
        <w:tc>
          <w:tcPr>
            <w:tcW w:w="1560" w:type="dxa"/>
            <w:tcBorders>
              <w:top w:val="none" w:sz="4" w:space="0" w:color="000000"/>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62 – 65</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rPr>
            </w:pPr>
          </w:p>
        </w:tc>
        <w:tc>
          <w:tcPr>
            <w:tcW w:w="10347" w:type="dxa"/>
            <w:tcBorders>
              <w:top w:val="none" w:sz="4" w:space="0" w:color="000000"/>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„Imperialism“, in: Genial! Geschichte bilingual 3 – Imperialism and World War I, Bildungsverlag Lemberger 2020</w:t>
            </w:r>
          </w:p>
        </w:tc>
        <w:tc>
          <w:tcPr>
            <w:tcW w:w="1560" w:type="dxa"/>
            <w:tcBorders>
              <w:top w:val="none" w:sz="4" w:space="0" w:color="000000"/>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2 - 11</w:t>
            </w:r>
          </w:p>
        </w:tc>
      </w:tr>
      <w:tr w:rsidR="00B5376D">
        <w:trPr>
          <w:trHeight w:val="284"/>
        </w:trPr>
        <w:tc>
          <w:tcPr>
            <w:tcW w:w="2802" w:type="dxa"/>
            <w:vMerge/>
            <w:shd w:val="clear" w:color="auto" w:fill="D9D9D9"/>
          </w:tcPr>
          <w:p w:rsidR="00B5376D" w:rsidRDefault="00B5376D">
            <w:pPr>
              <w:spacing w:before="100" w:beforeAutospacing="1" w:after="100" w:afterAutospacing="1"/>
              <w:rPr>
                <w:rFonts w:ascii="Arial" w:eastAsia="Times New Roman" w:hAnsi="Arial" w:cs="Arial"/>
                <w:color w:val="000000"/>
                <w:sz w:val="19"/>
                <w:szCs w:val="19"/>
              </w:rPr>
            </w:pPr>
          </w:p>
        </w:tc>
        <w:tc>
          <w:tcPr>
            <w:tcW w:w="10347" w:type="dxa"/>
            <w:tcBorders>
              <w:top w:val="none" w:sz="4" w:space="0" w:color="000000"/>
              <w:bottom w:val="none" w:sz="4" w:space="0" w:color="000000"/>
            </w:tcBorders>
            <w:shd w:val="clear" w:color="auto" w:fill="auto"/>
            <w:vAlign w:val="center"/>
          </w:tcPr>
          <w:p w:rsidR="00B5376D" w:rsidRDefault="00B5376D">
            <w:pPr>
              <w:rPr>
                <w:rFonts w:ascii="Arial" w:hAnsi="Arial" w:cs="Arial"/>
                <w:sz w:val="18"/>
              </w:rPr>
            </w:pPr>
          </w:p>
        </w:tc>
        <w:tc>
          <w:tcPr>
            <w:tcW w:w="1560" w:type="dxa"/>
            <w:tcBorders>
              <w:top w:val="none" w:sz="4" w:space="0" w:color="000000"/>
              <w:bottom w:val="none" w:sz="4" w:space="0" w:color="000000"/>
            </w:tcBorders>
            <w:shd w:val="clear" w:color="auto" w:fill="auto"/>
            <w:vAlign w:val="center"/>
          </w:tcPr>
          <w:p w:rsidR="00B5376D" w:rsidRDefault="00B5376D">
            <w:pPr>
              <w:rPr>
                <w:rFonts w:ascii="Arial" w:hAnsi="Arial" w:cs="Arial"/>
                <w:sz w:val="18"/>
              </w:rPr>
            </w:pPr>
          </w:p>
        </w:tc>
      </w:tr>
      <w:tr w:rsidR="00B5376D">
        <w:trPr>
          <w:trHeight w:val="284"/>
        </w:trPr>
        <w:tc>
          <w:tcPr>
            <w:tcW w:w="2802" w:type="dxa"/>
            <w:vMerge/>
            <w:shd w:val="clear" w:color="auto" w:fill="D9D9D9"/>
          </w:tcPr>
          <w:p w:rsidR="00B5376D" w:rsidRDefault="00B5376D">
            <w:pPr>
              <w:spacing w:before="100" w:beforeAutospacing="1" w:after="100" w:afterAutospacing="1"/>
              <w:rPr>
                <w:rFonts w:ascii="Arial" w:eastAsia="Times New Roman" w:hAnsi="Arial" w:cs="Arial"/>
                <w:color w:val="000000"/>
                <w:sz w:val="19"/>
                <w:szCs w:val="19"/>
              </w:rPr>
            </w:pPr>
          </w:p>
        </w:tc>
        <w:tc>
          <w:tcPr>
            <w:tcW w:w="10347" w:type="dxa"/>
            <w:tcBorders>
              <w:top w:val="none" w:sz="4" w:space="0" w:color="000000"/>
              <w:bottom w:val="none" w:sz="4" w:space="0" w:color="000000"/>
            </w:tcBorders>
            <w:shd w:val="clear" w:color="auto" w:fill="auto"/>
            <w:vAlign w:val="center"/>
          </w:tcPr>
          <w:p w:rsidR="00B5376D" w:rsidRDefault="00B5376D">
            <w:pPr>
              <w:rPr>
                <w:rFonts w:ascii="Arial" w:hAnsi="Arial" w:cs="Arial"/>
                <w:sz w:val="18"/>
              </w:rPr>
            </w:pPr>
          </w:p>
        </w:tc>
        <w:tc>
          <w:tcPr>
            <w:tcW w:w="1560" w:type="dxa"/>
            <w:tcBorders>
              <w:top w:val="none" w:sz="4" w:space="0" w:color="000000"/>
              <w:bottom w:val="none" w:sz="4" w:space="0" w:color="000000"/>
            </w:tcBorders>
            <w:shd w:val="clear" w:color="auto" w:fill="auto"/>
            <w:vAlign w:val="center"/>
          </w:tcPr>
          <w:p w:rsidR="00B5376D" w:rsidRDefault="00B5376D">
            <w:pPr>
              <w:rPr>
                <w:rFonts w:ascii="Arial" w:hAnsi="Arial" w:cs="Arial"/>
                <w:sz w:val="18"/>
              </w:rPr>
            </w:pP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rPr>
            </w:pPr>
          </w:p>
        </w:tc>
        <w:tc>
          <w:tcPr>
            <w:tcW w:w="10347" w:type="dxa"/>
            <w:tcBorders>
              <w:top w:val="none" w:sz="4" w:space="0" w:color="000000"/>
              <w:bottom w:val="none" w:sz="4" w:space="0" w:color="000000"/>
            </w:tcBorders>
            <w:shd w:val="clear" w:color="auto" w:fill="auto"/>
            <w:vAlign w:val="center"/>
          </w:tcPr>
          <w:p w:rsidR="00EB4E35" w:rsidRDefault="00EB4E35">
            <w:pPr>
              <w:rPr>
                <w:rFonts w:ascii="Arial" w:hAnsi="Arial" w:cs="Arial"/>
                <w:sz w:val="18"/>
              </w:rPr>
            </w:pPr>
          </w:p>
        </w:tc>
        <w:tc>
          <w:tcPr>
            <w:tcW w:w="1560" w:type="dxa"/>
            <w:tcBorders>
              <w:top w:val="none" w:sz="4" w:space="0" w:color="000000"/>
              <w:bottom w:val="none" w:sz="4" w:space="0" w:color="000000"/>
            </w:tcBorders>
            <w:shd w:val="clear" w:color="auto" w:fill="auto"/>
            <w:vAlign w:val="center"/>
          </w:tcPr>
          <w:p w:rsidR="00EB4E35" w:rsidRDefault="00EB4E35">
            <w:pPr>
              <w:rPr>
                <w:rFonts w:ascii="Arial" w:hAnsi="Arial" w:cs="Arial"/>
                <w:sz w:val="18"/>
              </w:rPr>
            </w:pPr>
          </w:p>
        </w:tc>
      </w:tr>
      <w:tr w:rsidR="00EB4E35">
        <w:trPr>
          <w:trHeight w:val="284"/>
        </w:trPr>
        <w:tc>
          <w:tcPr>
            <w:tcW w:w="2802" w:type="dxa"/>
            <w:vMerge w:val="restart"/>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Aufteilung der Welt am Beispiel Afrikas, Auswirkungen imperialistischer Politik auf die betroffenen Völker (z. B. Herero-Aufstand)</w:t>
            </w:r>
          </w:p>
        </w:tc>
        <w:tc>
          <w:tcPr>
            <w:tcW w:w="10347" w:type="dxa"/>
            <w:tcBorders>
              <w:top w:val="single" w:sz="4" w:space="0" w:color="auto"/>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„German Rule in Southwest Africa – Consequences for Today“, in: Exploring History 1, Westermann Verlag 2018</w:t>
            </w:r>
          </w:p>
        </w:tc>
        <w:tc>
          <w:tcPr>
            <w:tcW w:w="1560" w:type="dxa"/>
            <w:tcBorders>
              <w:top w:val="single" w:sz="4" w:space="0" w:color="auto"/>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172 - 175</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„Africa: When the whites came to Loango“, in: Europe in the Age of Imperialism, Cormelsen  2016</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 xml:space="preserve">9 </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„Colonial rivalry in the age of imperialism: The scramble for Africa“, in: Europe in the Age of Imperialism, Cormelsen  2016</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10 - 14</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„German colonies in Africa“, in: Europe in the Age of Imperialism, Cormelsen  2016</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16 - 18</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„The scramble for the world“, in: Geschichte und Geschehen – 19th century, Klett 2009</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6"/>
              </w:rPr>
            </w:pPr>
            <w:r>
              <w:rPr>
                <w:rFonts w:ascii="Arial" w:hAnsi="Arial" w:cs="Arial"/>
                <w:sz w:val="16"/>
              </w:rPr>
              <w:t>60 - 61</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rPr>
            </w:pPr>
            <w:r>
              <w:rPr>
                <w:rFonts w:ascii="Arial" w:hAnsi="Arial" w:cs="Arial"/>
                <w:sz w:val="18"/>
              </w:rPr>
              <w:t>„German imperialism“, in: Geschichte und Geschehen – 19th century, Klett 2009</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66 - 68</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B5376D" w:rsidRDefault="00B5376D">
            <w:pPr>
              <w:rPr>
                <w:rFonts w:ascii="Arial" w:hAnsi="Arial" w:cs="Arial"/>
                <w:sz w:val="18"/>
              </w:rPr>
            </w:pPr>
          </w:p>
        </w:tc>
        <w:tc>
          <w:tcPr>
            <w:tcW w:w="1560" w:type="dxa"/>
            <w:tcBorders>
              <w:top w:val="none" w:sz="4" w:space="0" w:color="000000"/>
              <w:left w:val="single" w:sz="4" w:space="0" w:color="auto"/>
              <w:bottom w:val="none" w:sz="4" w:space="0" w:color="000000"/>
            </w:tcBorders>
            <w:shd w:val="clear" w:color="auto" w:fill="auto"/>
            <w:vAlign w:val="center"/>
          </w:tcPr>
          <w:p w:rsidR="00B5376D" w:rsidRDefault="00B5376D">
            <w:pPr>
              <w:rPr>
                <w:rFonts w:ascii="Arial" w:hAnsi="Arial" w:cs="Arial"/>
                <w:sz w:val="18"/>
              </w:rPr>
            </w:pP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EB4E35">
            <w:pPr>
              <w:rPr>
                <w:rFonts w:ascii="Arial" w:hAnsi="Arial" w:cs="Arial"/>
                <w:sz w:val="18"/>
              </w:rPr>
            </w:pP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EB4E35">
            <w:pPr>
              <w:rPr>
                <w:rFonts w:ascii="Arial" w:hAnsi="Arial" w:cs="Arial"/>
                <w:sz w:val="18"/>
              </w:rPr>
            </w:pPr>
          </w:p>
        </w:tc>
      </w:tr>
      <w:tr w:rsidR="00EB4E35">
        <w:trPr>
          <w:trHeight w:val="284"/>
        </w:trPr>
        <w:tc>
          <w:tcPr>
            <w:tcW w:w="2802" w:type="dxa"/>
            <w:vMerge w:val="restart"/>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Der Weg in den </w:t>
            </w:r>
            <w:r>
              <w:rPr>
                <w:rFonts w:ascii="Arial" w:eastAsia="Times New Roman" w:hAnsi="Arial" w:cs="Arial"/>
                <w:i/>
                <w:iCs/>
                <w:color w:val="000000"/>
                <w:sz w:val="19"/>
                <w:szCs w:val="19"/>
              </w:rPr>
              <w:t>Ersten Weltkrieg:</w:t>
            </w:r>
            <w:r>
              <w:rPr>
                <w:rFonts w:ascii="Arial" w:eastAsia="Times New Roman" w:hAnsi="Arial" w:cs="Arial"/>
                <w:color w:val="000000"/>
                <w:sz w:val="19"/>
                <w:szCs w:val="19"/>
              </w:rPr>
              <w:t> Wettrüsten, Konfliktfeld Balkan, Julikrise 1914 und „Kriegsbegeisterung“ in Europa</w:t>
            </w:r>
          </w:p>
        </w:tc>
        <w:tc>
          <w:tcPr>
            <w:tcW w:w="10347" w:type="dxa"/>
            <w:tcBorders>
              <w:top w:val="single" w:sz="4" w:space="0" w:color="auto"/>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„Rising International Tensions“, in: Exploring History 1, Westermann Verlag 2018</w:t>
            </w:r>
          </w:p>
        </w:tc>
        <w:tc>
          <w:tcPr>
            <w:tcW w:w="1560" w:type="dxa"/>
            <w:tcBorders>
              <w:top w:val="single" w:sz="4" w:space="0" w:color="auto"/>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176 - 177</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„New Course in Germany“, in: Exploring History 1, Westermann Verlag 2018</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178 - 179</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„The Road to War“, in: Exploring History 1, Westermann Verlag 2018</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188 - 189</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„Who was responsible for the Outbreak of War?“, in: Exploring History 1, Westermann Verlag 2018</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190 - 191</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„The „New Course“: German Weltpolitik, 1890 – 1914“, in: Europe in the Age of Imperialism, Cormelsen  2016</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19 - 20</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„The road to war“, in: Europe in the Age of Imperialism, Cormelsen  2016</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21 - 22</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„The outbreak of war in 1914“, in: The First World War 1914 – 1918, Cornelsen 2017</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4 – 7</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„Safety and aggression“, in: Spotlight on History, Cornelsen 2007</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 xml:space="preserve">4 – 11 </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„Steering a risky course“, in: Spotlight on History, Cornelsen 2007</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12 – 13</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„Marching towards war“, in: Spotlight on History, Cornelsen 2007</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14 – 15</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„The outbreak of war“, in: Spotlight on History, Cornelsen 2007</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 xml:space="preserve">16 – 17 </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„Propaganda!, in: Spotlight on History, Cornelsen 2007</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18 – 19</w:t>
            </w:r>
          </w:p>
          <w:p w:rsidR="00EB4E35" w:rsidRDefault="00EB4E35">
            <w:pPr>
              <w:rPr>
                <w:rFonts w:ascii="Arial" w:hAnsi="Arial" w:cs="Arial"/>
                <w:sz w:val="18"/>
                <w:lang w:val="en-GB"/>
              </w:rPr>
            </w:pP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„United Germany’s foreign policy – Bismarck after“, in: Geschichte und Geschehen – 19th century, Klett 2009</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70 – 73</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rPr>
            </w:pPr>
            <w:r>
              <w:rPr>
                <w:rFonts w:ascii="Arial" w:hAnsi="Arial" w:cs="Arial"/>
                <w:sz w:val="18"/>
                <w:lang w:val="en-US"/>
              </w:rPr>
              <w:t xml:space="preserve">“The first world war”, in: Genial! </w:t>
            </w:r>
            <w:r>
              <w:rPr>
                <w:rFonts w:ascii="Arial" w:hAnsi="Arial" w:cs="Arial"/>
                <w:sz w:val="18"/>
              </w:rPr>
              <w:t>Geschichte bilingual 3 – Imperialism and World War I, Bildungsverlag Lemberger 2020</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12 - 24</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C7630E">
            <w:pPr>
              <w:rPr>
                <w:rFonts w:ascii="Arial" w:hAnsi="Arial" w:cs="Arial"/>
                <w:sz w:val="18"/>
                <w:lang w:val="en-US"/>
              </w:rPr>
            </w:pPr>
            <w:r>
              <w:rPr>
                <w:rFonts w:ascii="Arial" w:hAnsi="Arial" w:cs="Arial"/>
                <w:sz w:val="18"/>
                <w:lang w:val="en-US"/>
              </w:rPr>
              <w:t xml:space="preserve">“The First World War”, in: The twenties century world - war, revolution and technology, Cambridge University Press 1998 </w:t>
            </w: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C7630E">
            <w:pPr>
              <w:rPr>
                <w:rFonts w:ascii="Arial" w:hAnsi="Arial" w:cs="Arial"/>
                <w:sz w:val="18"/>
              </w:rPr>
            </w:pPr>
            <w:r>
              <w:rPr>
                <w:rFonts w:ascii="Arial" w:hAnsi="Arial" w:cs="Arial"/>
                <w:sz w:val="18"/>
              </w:rPr>
              <w:t>8 - 9</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B5376D" w:rsidRDefault="00B5376D">
            <w:pPr>
              <w:rPr>
                <w:rFonts w:ascii="Arial" w:hAnsi="Arial" w:cs="Arial"/>
                <w:sz w:val="18"/>
                <w:lang w:val="en-US"/>
              </w:rPr>
            </w:pPr>
          </w:p>
        </w:tc>
        <w:tc>
          <w:tcPr>
            <w:tcW w:w="1560" w:type="dxa"/>
            <w:tcBorders>
              <w:top w:val="none" w:sz="4" w:space="0" w:color="000000"/>
              <w:left w:val="single" w:sz="4" w:space="0" w:color="auto"/>
              <w:bottom w:val="none" w:sz="4" w:space="0" w:color="000000"/>
            </w:tcBorders>
            <w:shd w:val="clear" w:color="auto" w:fill="auto"/>
            <w:vAlign w:val="center"/>
          </w:tcPr>
          <w:p w:rsidR="00B5376D" w:rsidRDefault="00B5376D">
            <w:pPr>
              <w:rPr>
                <w:rFonts w:ascii="Arial" w:hAnsi="Arial" w:cs="Arial"/>
                <w:sz w:val="18"/>
              </w:rPr>
            </w:pP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B5376D" w:rsidRDefault="00B5376D">
            <w:pPr>
              <w:rPr>
                <w:rFonts w:ascii="Arial" w:hAnsi="Arial" w:cs="Arial"/>
                <w:sz w:val="18"/>
                <w:lang w:val="en-US"/>
              </w:rPr>
            </w:pPr>
          </w:p>
        </w:tc>
        <w:tc>
          <w:tcPr>
            <w:tcW w:w="1560" w:type="dxa"/>
            <w:tcBorders>
              <w:top w:val="none" w:sz="4" w:space="0" w:color="000000"/>
              <w:left w:val="single" w:sz="4" w:space="0" w:color="auto"/>
              <w:bottom w:val="none" w:sz="4" w:space="0" w:color="000000"/>
            </w:tcBorders>
            <w:shd w:val="clear" w:color="auto" w:fill="auto"/>
            <w:vAlign w:val="center"/>
          </w:tcPr>
          <w:p w:rsidR="00B5376D" w:rsidRDefault="00B5376D">
            <w:pPr>
              <w:rPr>
                <w:rFonts w:ascii="Arial" w:hAnsi="Arial" w:cs="Arial"/>
                <w:sz w:val="18"/>
              </w:rPr>
            </w:pP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vAlign w:val="center"/>
          </w:tcPr>
          <w:p w:rsidR="00EB4E35" w:rsidRDefault="00EB4E35">
            <w:pPr>
              <w:rPr>
                <w:rFonts w:ascii="Arial" w:hAnsi="Arial" w:cs="Arial"/>
                <w:sz w:val="18"/>
              </w:rPr>
            </w:pPr>
          </w:p>
        </w:tc>
        <w:tc>
          <w:tcPr>
            <w:tcW w:w="1560" w:type="dxa"/>
            <w:tcBorders>
              <w:top w:val="none" w:sz="4" w:space="0" w:color="000000"/>
              <w:left w:val="single" w:sz="4" w:space="0" w:color="auto"/>
              <w:bottom w:val="none" w:sz="4" w:space="0" w:color="000000"/>
            </w:tcBorders>
            <w:shd w:val="clear" w:color="auto" w:fill="auto"/>
            <w:vAlign w:val="center"/>
          </w:tcPr>
          <w:p w:rsidR="00EB4E35" w:rsidRDefault="00EB4E35">
            <w:pPr>
              <w:rPr>
                <w:rFonts w:ascii="Arial" w:hAnsi="Arial" w:cs="Arial"/>
                <w:sz w:val="18"/>
              </w:rPr>
            </w:pPr>
          </w:p>
        </w:tc>
      </w:tr>
      <w:tr w:rsidR="00B5376D">
        <w:trPr>
          <w:trHeight w:val="284"/>
        </w:trPr>
        <w:tc>
          <w:tcPr>
            <w:tcW w:w="2802" w:type="dxa"/>
            <w:vMerge w:val="restart"/>
            <w:shd w:val="clear" w:color="auto" w:fill="D9D9D9"/>
          </w:tcPr>
          <w:p w:rsidR="00B5376D" w:rsidRDefault="00B5376D">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Neue Dimension des Kriegs: Stellungskrieg, Materialschlacht und Auswirkungen auf die Zivilbevölkerung</w:t>
            </w:r>
          </w:p>
          <w:p w:rsidR="00B5376D" w:rsidRDefault="00B5376D">
            <w:pPr>
              <w:rPr>
                <w:rFonts w:ascii="Arial" w:hAnsi="Arial" w:cs="Arial"/>
                <w:sz w:val="18"/>
                <w:szCs w:val="18"/>
              </w:rPr>
            </w:pPr>
          </w:p>
        </w:tc>
        <w:tc>
          <w:tcPr>
            <w:tcW w:w="10347" w:type="dxa"/>
            <w:tcBorders>
              <w:top w:val="single" w:sz="4" w:space="0" w:color="auto"/>
              <w:bottom w:val="none" w:sz="4" w:space="0" w:color="000000"/>
            </w:tcBorders>
            <w:shd w:val="clear" w:color="auto" w:fill="auto"/>
            <w:vAlign w:val="center"/>
          </w:tcPr>
          <w:p w:rsidR="00B5376D" w:rsidRDefault="00B5376D">
            <w:pPr>
              <w:rPr>
                <w:rFonts w:ascii="Arial" w:hAnsi="Arial" w:cs="Arial"/>
                <w:sz w:val="18"/>
              </w:rPr>
            </w:pPr>
            <w:r>
              <w:rPr>
                <w:rFonts w:ascii="Arial" w:hAnsi="Arial" w:cs="Arial"/>
                <w:sz w:val="18"/>
              </w:rPr>
              <w:t>„The Modern War“, in: Exploring History 1, Westermann Verlag 2018</w:t>
            </w:r>
          </w:p>
        </w:tc>
        <w:tc>
          <w:tcPr>
            <w:tcW w:w="1560" w:type="dxa"/>
            <w:tcBorders>
              <w:bottom w:val="none" w:sz="4" w:space="0" w:color="000000"/>
            </w:tcBorders>
            <w:shd w:val="clear" w:color="auto" w:fill="auto"/>
            <w:vAlign w:val="center"/>
          </w:tcPr>
          <w:p w:rsidR="00B5376D" w:rsidRDefault="00B5376D">
            <w:pPr>
              <w:rPr>
                <w:rFonts w:ascii="Arial" w:hAnsi="Arial" w:cs="Arial"/>
                <w:sz w:val="18"/>
              </w:rPr>
            </w:pPr>
            <w:r>
              <w:rPr>
                <w:rFonts w:ascii="Arial" w:hAnsi="Arial" w:cs="Arial"/>
                <w:sz w:val="18"/>
              </w:rPr>
              <w:t>192 - 193</w:t>
            </w:r>
          </w:p>
        </w:tc>
      </w:tr>
      <w:tr w:rsid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one" w:sz="4" w:space="0" w:color="000000"/>
              <w:bottom w:val="none" w:sz="4" w:space="0" w:color="000000"/>
            </w:tcBorders>
            <w:shd w:val="clear" w:color="auto" w:fill="auto"/>
            <w:vAlign w:val="center"/>
          </w:tcPr>
          <w:p w:rsidR="00B5376D" w:rsidRDefault="00B5376D">
            <w:pPr>
              <w:rPr>
                <w:rFonts w:ascii="Arial" w:hAnsi="Arial" w:cs="Arial"/>
                <w:sz w:val="18"/>
                <w:lang w:val="en-US"/>
              </w:rPr>
            </w:pPr>
            <w:r>
              <w:rPr>
                <w:rFonts w:ascii="Arial" w:hAnsi="Arial" w:cs="Arial"/>
                <w:sz w:val="18"/>
                <w:lang w:val="en-US"/>
              </w:rPr>
              <w:t>„The War in the West“, in: Exploring History 1, Westermann Verlag 2018</w:t>
            </w:r>
          </w:p>
        </w:tc>
        <w:tc>
          <w:tcPr>
            <w:tcW w:w="1560" w:type="dxa"/>
            <w:tcBorders>
              <w:top w:val="none" w:sz="4" w:space="0" w:color="000000"/>
              <w:bottom w:val="none" w:sz="4" w:space="0" w:color="000000"/>
            </w:tcBorders>
            <w:shd w:val="clear" w:color="auto" w:fill="auto"/>
            <w:vAlign w:val="center"/>
          </w:tcPr>
          <w:p w:rsidR="00B5376D" w:rsidRDefault="00B5376D">
            <w:pPr>
              <w:rPr>
                <w:rFonts w:ascii="Arial" w:hAnsi="Arial" w:cs="Arial"/>
                <w:sz w:val="18"/>
              </w:rPr>
            </w:pPr>
            <w:r>
              <w:rPr>
                <w:rFonts w:ascii="Arial" w:hAnsi="Arial" w:cs="Arial"/>
                <w:sz w:val="18"/>
              </w:rPr>
              <w:t>194 - 195</w:t>
            </w:r>
          </w:p>
        </w:tc>
      </w:tr>
      <w:tr w:rsid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one" w:sz="4" w:space="0" w:color="000000"/>
              <w:bottom w:val="none" w:sz="4" w:space="0" w:color="000000"/>
            </w:tcBorders>
            <w:shd w:val="clear" w:color="auto" w:fill="auto"/>
            <w:vAlign w:val="center"/>
          </w:tcPr>
          <w:p w:rsidR="00B5376D" w:rsidRDefault="00B5376D">
            <w:pPr>
              <w:rPr>
                <w:rFonts w:ascii="Arial" w:hAnsi="Arial" w:cs="Arial"/>
                <w:sz w:val="18"/>
                <w:lang w:val="en-US"/>
              </w:rPr>
            </w:pPr>
            <w:r>
              <w:rPr>
                <w:rFonts w:ascii="Arial" w:hAnsi="Arial" w:cs="Arial"/>
                <w:sz w:val="18"/>
                <w:lang w:val="en-US"/>
              </w:rPr>
              <w:t>„The War at Home“, in: Exploring History 1, Westermann Verlag 2018</w:t>
            </w:r>
          </w:p>
        </w:tc>
        <w:tc>
          <w:tcPr>
            <w:tcW w:w="1560" w:type="dxa"/>
            <w:tcBorders>
              <w:top w:val="none" w:sz="4" w:space="0" w:color="000000"/>
              <w:bottom w:val="none" w:sz="4" w:space="0" w:color="000000"/>
            </w:tcBorders>
            <w:shd w:val="clear" w:color="auto" w:fill="auto"/>
            <w:vAlign w:val="center"/>
          </w:tcPr>
          <w:p w:rsidR="00B5376D" w:rsidRDefault="00B5376D">
            <w:pPr>
              <w:rPr>
                <w:rFonts w:ascii="Arial" w:hAnsi="Arial" w:cs="Arial"/>
                <w:sz w:val="18"/>
              </w:rPr>
            </w:pPr>
            <w:r>
              <w:rPr>
                <w:rFonts w:ascii="Arial" w:hAnsi="Arial" w:cs="Arial"/>
                <w:sz w:val="18"/>
              </w:rPr>
              <w:t>196 - 197</w:t>
            </w:r>
          </w:p>
        </w:tc>
      </w:tr>
      <w:tr w:rsid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one" w:sz="4" w:space="0" w:color="000000"/>
              <w:bottom w:val="none" w:sz="4" w:space="0" w:color="000000"/>
            </w:tcBorders>
            <w:shd w:val="clear" w:color="auto" w:fill="auto"/>
            <w:vAlign w:val="center"/>
          </w:tcPr>
          <w:p w:rsidR="00B5376D" w:rsidRDefault="00B5376D">
            <w:pPr>
              <w:rPr>
                <w:rFonts w:ascii="Arial" w:hAnsi="Arial" w:cs="Arial"/>
                <w:sz w:val="18"/>
                <w:lang w:val="en-US"/>
              </w:rPr>
            </w:pPr>
            <w:r>
              <w:rPr>
                <w:rFonts w:ascii="Arial" w:hAnsi="Arial" w:cs="Arial"/>
                <w:sz w:val="18"/>
                <w:lang w:val="en-US"/>
              </w:rPr>
              <w:t>„The course of the war – Part I: The Western Front“, in: The First World War 1914 – 1918, Cornelsen 2017</w:t>
            </w:r>
          </w:p>
        </w:tc>
        <w:tc>
          <w:tcPr>
            <w:tcW w:w="1560" w:type="dxa"/>
            <w:tcBorders>
              <w:top w:val="none" w:sz="4" w:space="0" w:color="000000"/>
              <w:bottom w:val="none" w:sz="4" w:space="0" w:color="000000"/>
            </w:tcBorders>
            <w:shd w:val="clear" w:color="auto" w:fill="auto"/>
            <w:vAlign w:val="center"/>
          </w:tcPr>
          <w:p w:rsidR="00B5376D" w:rsidRDefault="00B5376D">
            <w:pPr>
              <w:rPr>
                <w:rFonts w:ascii="Arial" w:hAnsi="Arial" w:cs="Arial"/>
                <w:sz w:val="18"/>
              </w:rPr>
            </w:pPr>
            <w:r>
              <w:rPr>
                <w:rFonts w:ascii="Arial" w:hAnsi="Arial" w:cs="Arial"/>
                <w:sz w:val="18"/>
              </w:rPr>
              <w:t>8 – 11</w:t>
            </w:r>
          </w:p>
        </w:tc>
      </w:tr>
      <w:tr w:rsid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one" w:sz="4" w:space="0" w:color="000000"/>
              <w:bottom w:val="none" w:sz="4" w:space="0" w:color="000000"/>
            </w:tcBorders>
            <w:shd w:val="clear" w:color="auto" w:fill="auto"/>
            <w:vAlign w:val="center"/>
          </w:tcPr>
          <w:p w:rsidR="00B5376D" w:rsidRDefault="00B5376D">
            <w:pPr>
              <w:rPr>
                <w:rFonts w:ascii="Arial" w:hAnsi="Arial" w:cs="Arial"/>
                <w:sz w:val="18"/>
                <w:lang w:val="en-US"/>
              </w:rPr>
            </w:pPr>
            <w:r>
              <w:rPr>
                <w:rFonts w:ascii="Arial" w:hAnsi="Arial" w:cs="Arial"/>
                <w:sz w:val="18"/>
                <w:lang w:val="en-US"/>
              </w:rPr>
              <w:t>„The course of the war – Part II: The Eastern Front“, in: The First World War 1914 – 1918, Cornelsen 2017</w:t>
            </w:r>
          </w:p>
        </w:tc>
        <w:tc>
          <w:tcPr>
            <w:tcW w:w="1560" w:type="dxa"/>
            <w:tcBorders>
              <w:top w:val="none" w:sz="4" w:space="0" w:color="000000"/>
              <w:bottom w:val="none" w:sz="4" w:space="0" w:color="000000"/>
            </w:tcBorders>
            <w:shd w:val="clear" w:color="auto" w:fill="auto"/>
            <w:vAlign w:val="center"/>
          </w:tcPr>
          <w:p w:rsidR="00B5376D" w:rsidRDefault="00B5376D">
            <w:pPr>
              <w:rPr>
                <w:rFonts w:ascii="Arial" w:hAnsi="Arial" w:cs="Arial"/>
                <w:sz w:val="18"/>
              </w:rPr>
            </w:pPr>
            <w:r>
              <w:rPr>
                <w:rFonts w:ascii="Arial" w:hAnsi="Arial" w:cs="Arial"/>
                <w:sz w:val="18"/>
              </w:rPr>
              <w:t>12 – 13</w:t>
            </w:r>
          </w:p>
        </w:tc>
      </w:tr>
      <w:tr w:rsidR="00B5376D">
        <w:trPr>
          <w:trHeight w:val="284"/>
        </w:trPr>
        <w:tc>
          <w:tcPr>
            <w:tcW w:w="2802" w:type="dxa"/>
            <w:vMerge/>
            <w:shd w:val="clear" w:color="auto" w:fill="D9D9D9"/>
          </w:tcPr>
          <w:p w:rsidR="00B5376D" w:rsidRDefault="00B5376D">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vAlign w:val="center"/>
          </w:tcPr>
          <w:p w:rsidR="00B5376D" w:rsidRDefault="00B5376D">
            <w:pPr>
              <w:rPr>
                <w:rFonts w:ascii="Arial" w:hAnsi="Arial" w:cs="Arial"/>
                <w:sz w:val="18"/>
                <w:lang w:val="en-US"/>
              </w:rPr>
            </w:pPr>
            <w:r>
              <w:rPr>
                <w:rFonts w:ascii="Arial" w:hAnsi="Arial" w:cs="Arial"/>
                <w:sz w:val="18"/>
                <w:lang w:val="en-US"/>
              </w:rPr>
              <w:t>„Fighting in the trenches and on the home front“, in: Spotlight on History, Cornelsen 2007</w:t>
            </w:r>
          </w:p>
        </w:tc>
        <w:tc>
          <w:tcPr>
            <w:tcW w:w="1560" w:type="dxa"/>
            <w:tcBorders>
              <w:top w:val="none" w:sz="4" w:space="0" w:color="000000"/>
              <w:bottom w:val="none" w:sz="4" w:space="0" w:color="000000"/>
            </w:tcBorders>
            <w:shd w:val="clear" w:color="auto" w:fill="auto"/>
            <w:vAlign w:val="center"/>
          </w:tcPr>
          <w:p w:rsidR="00B5376D" w:rsidRDefault="00B5376D">
            <w:pPr>
              <w:rPr>
                <w:rFonts w:ascii="Arial" w:hAnsi="Arial" w:cs="Arial"/>
                <w:sz w:val="18"/>
                <w:lang w:val="en-GB"/>
              </w:rPr>
            </w:pPr>
            <w:r>
              <w:rPr>
                <w:rFonts w:ascii="Arial" w:hAnsi="Arial" w:cs="Arial"/>
                <w:sz w:val="18"/>
              </w:rPr>
              <w:t>20 - 23</w:t>
            </w:r>
          </w:p>
        </w:tc>
      </w:tr>
      <w:tr w:rsidR="00B5376D" w:rsidTr="00B5376D">
        <w:trPr>
          <w:trHeight w:val="284"/>
        </w:trPr>
        <w:tc>
          <w:tcPr>
            <w:tcW w:w="2802" w:type="dxa"/>
            <w:vMerge/>
            <w:shd w:val="clear" w:color="auto" w:fill="D9D9D9"/>
          </w:tcPr>
          <w:p w:rsidR="00B5376D" w:rsidRDefault="00B5376D">
            <w:pPr>
              <w:rPr>
                <w:rFonts w:ascii="Arial" w:hAnsi="Arial" w:cs="Arial"/>
                <w:sz w:val="18"/>
                <w:szCs w:val="18"/>
                <w:lang w:val="en-GB"/>
              </w:rPr>
            </w:pPr>
          </w:p>
        </w:tc>
        <w:tc>
          <w:tcPr>
            <w:tcW w:w="10347" w:type="dxa"/>
            <w:tcBorders>
              <w:top w:val="none" w:sz="4" w:space="0" w:color="000000"/>
              <w:bottom w:val="nil"/>
            </w:tcBorders>
            <w:shd w:val="clear" w:color="auto" w:fill="auto"/>
            <w:vAlign w:val="center"/>
          </w:tcPr>
          <w:p w:rsidR="00B5376D" w:rsidRDefault="00B5376D">
            <w:pPr>
              <w:rPr>
                <w:rFonts w:ascii="Arial" w:hAnsi="Arial" w:cs="Arial"/>
                <w:sz w:val="18"/>
                <w:lang w:val="en-US"/>
              </w:rPr>
            </w:pPr>
            <w:r>
              <w:rPr>
                <w:rFonts w:ascii="Arial" w:hAnsi="Arial" w:cs="Arial"/>
                <w:sz w:val="18"/>
                <w:lang w:val="en-US"/>
              </w:rPr>
              <w:t>“War in trenches”, in: The twenties century world - war, revolution and technology, Cambridge University Press 1998</w:t>
            </w:r>
          </w:p>
        </w:tc>
        <w:tc>
          <w:tcPr>
            <w:tcW w:w="1560" w:type="dxa"/>
            <w:tcBorders>
              <w:top w:val="none" w:sz="4" w:space="0" w:color="000000"/>
              <w:bottom w:val="nil"/>
            </w:tcBorders>
            <w:shd w:val="clear" w:color="auto" w:fill="auto"/>
            <w:vAlign w:val="center"/>
          </w:tcPr>
          <w:p w:rsidR="00B5376D" w:rsidRDefault="00B5376D">
            <w:pPr>
              <w:rPr>
                <w:rFonts w:ascii="Arial" w:hAnsi="Arial" w:cs="Arial"/>
                <w:sz w:val="18"/>
              </w:rPr>
            </w:pPr>
            <w:r>
              <w:rPr>
                <w:rFonts w:ascii="Arial" w:hAnsi="Arial" w:cs="Arial"/>
                <w:sz w:val="18"/>
              </w:rPr>
              <w:t>10 - 15</w:t>
            </w:r>
          </w:p>
        </w:tc>
      </w:tr>
      <w:tr w:rsidR="00B5376D" w:rsidTr="00B5376D">
        <w:trPr>
          <w:trHeight w:val="284"/>
        </w:trPr>
        <w:tc>
          <w:tcPr>
            <w:tcW w:w="2802" w:type="dxa"/>
            <w:vMerge/>
            <w:shd w:val="clear" w:color="auto" w:fill="D9D9D9"/>
          </w:tcPr>
          <w:p w:rsidR="00B5376D" w:rsidRDefault="00B5376D">
            <w:pPr>
              <w:rPr>
                <w:rFonts w:ascii="Arial" w:hAnsi="Arial" w:cs="Arial"/>
                <w:sz w:val="18"/>
                <w:szCs w:val="18"/>
                <w:lang w:val="en-GB"/>
              </w:rPr>
            </w:pPr>
          </w:p>
        </w:tc>
        <w:tc>
          <w:tcPr>
            <w:tcW w:w="10347" w:type="dxa"/>
            <w:tcBorders>
              <w:top w:val="nil"/>
              <w:bottom w:val="nil"/>
            </w:tcBorders>
            <w:shd w:val="clear" w:color="auto" w:fill="auto"/>
            <w:vAlign w:val="center"/>
          </w:tcPr>
          <w:p w:rsidR="00B5376D" w:rsidRDefault="00B5376D">
            <w:pPr>
              <w:rPr>
                <w:rFonts w:ascii="Arial" w:hAnsi="Arial" w:cs="Arial"/>
                <w:sz w:val="18"/>
                <w:lang w:val="en-US"/>
              </w:rPr>
            </w:pPr>
            <w:r>
              <w:rPr>
                <w:rFonts w:ascii="Arial" w:hAnsi="Arial" w:cs="Arial"/>
                <w:sz w:val="18"/>
                <w:lang w:val="en-US"/>
              </w:rPr>
              <w:t>“The war at sea and in the air”, in: The twenties century world - war, revolution and technology, Cambridge University Press 1998</w:t>
            </w:r>
          </w:p>
        </w:tc>
        <w:tc>
          <w:tcPr>
            <w:tcW w:w="1560" w:type="dxa"/>
            <w:tcBorders>
              <w:top w:val="nil"/>
              <w:bottom w:val="nil"/>
            </w:tcBorders>
            <w:shd w:val="clear" w:color="auto" w:fill="auto"/>
            <w:vAlign w:val="center"/>
          </w:tcPr>
          <w:p w:rsidR="00B5376D" w:rsidRDefault="00B5376D">
            <w:pPr>
              <w:rPr>
                <w:rFonts w:ascii="Arial" w:hAnsi="Arial" w:cs="Arial"/>
                <w:sz w:val="18"/>
              </w:rPr>
            </w:pPr>
            <w:r>
              <w:rPr>
                <w:rFonts w:ascii="Arial" w:hAnsi="Arial" w:cs="Arial"/>
                <w:sz w:val="18"/>
              </w:rPr>
              <w:t>16 - 18</w:t>
            </w:r>
          </w:p>
          <w:p w:rsidR="00B5376D" w:rsidRDefault="00B5376D">
            <w:pPr>
              <w:rPr>
                <w:rFonts w:ascii="Arial" w:hAnsi="Arial" w:cs="Arial"/>
                <w:sz w:val="18"/>
              </w:rPr>
            </w:pPr>
          </w:p>
        </w:tc>
      </w:tr>
      <w:tr w:rsidR="00BC3E51" w:rsidTr="00B5376D">
        <w:trPr>
          <w:trHeight w:val="284"/>
        </w:trPr>
        <w:tc>
          <w:tcPr>
            <w:tcW w:w="2802" w:type="dxa"/>
            <w:vMerge/>
            <w:shd w:val="clear" w:color="auto" w:fill="D9D9D9"/>
          </w:tcPr>
          <w:p w:rsidR="00BC3E51" w:rsidRDefault="00BC3E51">
            <w:pPr>
              <w:rPr>
                <w:rFonts w:ascii="Arial" w:hAnsi="Arial" w:cs="Arial"/>
                <w:sz w:val="18"/>
                <w:szCs w:val="18"/>
                <w:lang w:val="en-GB"/>
              </w:rPr>
            </w:pPr>
            <w:bookmarkStart w:id="0" w:name="_GoBack" w:colFirst="1" w:colLast="1"/>
          </w:p>
        </w:tc>
        <w:tc>
          <w:tcPr>
            <w:tcW w:w="10347" w:type="dxa"/>
            <w:tcBorders>
              <w:top w:val="nil"/>
              <w:bottom w:val="nil"/>
            </w:tcBorders>
            <w:shd w:val="clear" w:color="auto" w:fill="auto"/>
            <w:vAlign w:val="center"/>
          </w:tcPr>
          <w:p w:rsidR="00BC3E51" w:rsidRDefault="00BC3E51" w:rsidP="008D6E8B">
            <w:pPr>
              <w:rPr>
                <w:rFonts w:ascii="Arial" w:hAnsi="Arial" w:cs="Arial"/>
                <w:sz w:val="18"/>
                <w:lang w:val="en-US"/>
              </w:rPr>
            </w:pPr>
            <w:r>
              <w:rPr>
                <w:rFonts w:ascii="Arial" w:hAnsi="Arial" w:cs="Arial"/>
                <w:sz w:val="18"/>
                <w:lang w:val="en-US"/>
              </w:rPr>
              <w:t>“The home front”, in: The twenties century world - war, revolution and technology, Cambridge University Press 1998</w:t>
            </w:r>
          </w:p>
        </w:tc>
        <w:tc>
          <w:tcPr>
            <w:tcW w:w="1560" w:type="dxa"/>
            <w:tcBorders>
              <w:top w:val="nil"/>
              <w:bottom w:val="nil"/>
            </w:tcBorders>
            <w:shd w:val="clear" w:color="auto" w:fill="auto"/>
            <w:vAlign w:val="center"/>
          </w:tcPr>
          <w:p w:rsidR="00BC3E51" w:rsidRDefault="00BC3E51" w:rsidP="008D6E8B">
            <w:pPr>
              <w:rPr>
                <w:rFonts w:ascii="Arial" w:hAnsi="Arial" w:cs="Arial"/>
                <w:sz w:val="18"/>
              </w:rPr>
            </w:pPr>
            <w:r>
              <w:rPr>
                <w:rFonts w:ascii="Arial" w:hAnsi="Arial" w:cs="Arial"/>
                <w:sz w:val="18"/>
              </w:rPr>
              <w:t>19 - 21</w:t>
            </w:r>
          </w:p>
        </w:tc>
      </w:tr>
      <w:bookmarkEnd w:id="0"/>
      <w:tr w:rsidR="00BC3E51" w:rsidTr="00B5376D">
        <w:trPr>
          <w:trHeight w:val="284"/>
        </w:trPr>
        <w:tc>
          <w:tcPr>
            <w:tcW w:w="2802" w:type="dxa"/>
            <w:vMerge/>
            <w:shd w:val="clear" w:color="auto" w:fill="D9D9D9"/>
          </w:tcPr>
          <w:p w:rsidR="00BC3E51" w:rsidRDefault="00BC3E51">
            <w:pPr>
              <w:rPr>
                <w:rFonts w:ascii="Arial" w:hAnsi="Arial" w:cs="Arial"/>
                <w:sz w:val="18"/>
                <w:szCs w:val="18"/>
                <w:lang w:val="en-GB"/>
              </w:rPr>
            </w:pPr>
          </w:p>
        </w:tc>
        <w:tc>
          <w:tcPr>
            <w:tcW w:w="10347" w:type="dxa"/>
            <w:tcBorders>
              <w:top w:val="nil"/>
              <w:bottom w:val="nil"/>
            </w:tcBorders>
            <w:shd w:val="clear" w:color="auto" w:fill="auto"/>
            <w:vAlign w:val="center"/>
          </w:tcPr>
          <w:p w:rsidR="00BC3E51" w:rsidRDefault="00BC3E51">
            <w:pPr>
              <w:rPr>
                <w:rFonts w:ascii="Arial" w:hAnsi="Arial" w:cs="Arial"/>
                <w:sz w:val="18"/>
                <w:lang w:val="en-US"/>
              </w:rPr>
            </w:pPr>
          </w:p>
        </w:tc>
        <w:tc>
          <w:tcPr>
            <w:tcW w:w="1560" w:type="dxa"/>
            <w:tcBorders>
              <w:top w:val="nil"/>
              <w:bottom w:val="nil"/>
            </w:tcBorders>
            <w:shd w:val="clear" w:color="auto" w:fill="auto"/>
            <w:vAlign w:val="center"/>
          </w:tcPr>
          <w:p w:rsidR="00BC3E51" w:rsidRDefault="00BC3E51">
            <w:pPr>
              <w:rPr>
                <w:rFonts w:ascii="Arial" w:hAnsi="Arial" w:cs="Arial"/>
                <w:sz w:val="18"/>
              </w:rPr>
            </w:pPr>
          </w:p>
        </w:tc>
      </w:tr>
      <w:tr w:rsidR="00BC3E51" w:rsidTr="00B5376D">
        <w:trPr>
          <w:trHeight w:val="284"/>
        </w:trPr>
        <w:tc>
          <w:tcPr>
            <w:tcW w:w="2802" w:type="dxa"/>
            <w:vMerge/>
            <w:shd w:val="clear" w:color="FFFFFF" w:fill="D9D9D9"/>
          </w:tcPr>
          <w:p w:rsidR="00BC3E51" w:rsidRDefault="00BC3E51">
            <w:pPr>
              <w:rPr>
                <w:rFonts w:ascii="Arial" w:hAnsi="Arial" w:cs="Arial"/>
                <w:sz w:val="18"/>
                <w:szCs w:val="18"/>
                <w:lang w:val="en-GB"/>
              </w:rPr>
            </w:pPr>
          </w:p>
        </w:tc>
        <w:tc>
          <w:tcPr>
            <w:tcW w:w="10347" w:type="dxa"/>
            <w:vMerge w:val="restart"/>
            <w:tcBorders>
              <w:top w:val="nil"/>
              <w:bottom w:val="single" w:sz="4" w:space="0" w:color="000000"/>
            </w:tcBorders>
            <w:shd w:val="clear" w:color="FFFFFF" w:fill="FFFFFF"/>
            <w:vAlign w:val="center"/>
          </w:tcPr>
          <w:p w:rsidR="00BC3E51" w:rsidRDefault="00BC3E51">
            <w:pPr>
              <w:rPr>
                <w:rFonts w:ascii="Arial" w:hAnsi="Arial" w:cs="Arial"/>
                <w:sz w:val="18"/>
                <w:lang w:val="en-US"/>
              </w:rPr>
            </w:pPr>
          </w:p>
        </w:tc>
        <w:tc>
          <w:tcPr>
            <w:tcW w:w="1560" w:type="dxa"/>
            <w:vMerge w:val="restart"/>
            <w:tcBorders>
              <w:top w:val="nil"/>
              <w:bottom w:val="single" w:sz="4" w:space="0" w:color="000000"/>
            </w:tcBorders>
            <w:shd w:val="clear" w:color="FFFFFF" w:fill="FFFFFF"/>
            <w:vAlign w:val="center"/>
          </w:tcPr>
          <w:p w:rsidR="00BC3E51" w:rsidRDefault="00BC3E51">
            <w:pPr>
              <w:rPr>
                <w:rFonts w:ascii="Arial" w:hAnsi="Arial" w:cs="Arial"/>
                <w:sz w:val="18"/>
              </w:rPr>
            </w:pPr>
          </w:p>
        </w:tc>
      </w:tr>
      <w:tr w:rsidR="00BC3E51">
        <w:trPr>
          <w:trHeight w:val="284"/>
        </w:trPr>
        <w:tc>
          <w:tcPr>
            <w:tcW w:w="2802" w:type="dxa"/>
            <w:vMerge w:val="restart"/>
            <w:shd w:val="clear" w:color="auto" w:fill="D9D9D9"/>
          </w:tcPr>
          <w:p w:rsidR="00BC3E51" w:rsidRDefault="00BC3E51">
            <w:pPr>
              <w:spacing w:before="100" w:beforeAutospacing="1" w:after="100" w:afterAutospacing="1"/>
              <w:rPr>
                <w:rFonts w:ascii="Arial" w:eastAsia="Times New Roman" w:hAnsi="Arial" w:cs="Arial"/>
                <w:color w:val="000000"/>
                <w:sz w:val="19"/>
                <w:szCs w:val="19"/>
              </w:rPr>
            </w:pPr>
          </w:p>
          <w:p w:rsidR="00BC3E51" w:rsidRDefault="00BC3E51">
            <w:pPr>
              <w:spacing w:before="100" w:beforeAutospacing="1" w:after="100" w:afterAutospacing="1"/>
              <w:rPr>
                <w:rFonts w:ascii="Arial" w:eastAsia="Times New Roman" w:hAnsi="Arial" w:cs="Arial"/>
                <w:i/>
                <w:color w:val="000000"/>
                <w:sz w:val="19"/>
                <w:szCs w:val="19"/>
              </w:rPr>
            </w:pPr>
            <w:r>
              <w:rPr>
                <w:rFonts w:ascii="Arial" w:eastAsia="Times New Roman" w:hAnsi="Arial" w:cs="Arial"/>
                <w:color w:val="000000"/>
                <w:sz w:val="19"/>
                <w:szCs w:val="19"/>
              </w:rPr>
              <w:t>Epochenjahr </w:t>
            </w:r>
            <w:r>
              <w:rPr>
                <w:rFonts w:ascii="Arial" w:eastAsia="Times New Roman" w:hAnsi="Arial" w:cs="Arial"/>
                <w:i/>
                <w:iCs/>
                <w:color w:val="000000"/>
                <w:sz w:val="19"/>
                <w:szCs w:val="19"/>
              </w:rPr>
              <w:t>1917: Kriegseintritt der Vereinigten Staaten und Russische Revolution</w:t>
            </w:r>
          </w:p>
          <w:p w:rsidR="00BC3E51" w:rsidRDefault="00BC3E51">
            <w:pPr>
              <w:rPr>
                <w:rFonts w:ascii="Arial" w:hAnsi="Arial" w:cs="Arial"/>
                <w:sz w:val="18"/>
                <w:szCs w:val="18"/>
              </w:rPr>
            </w:pPr>
          </w:p>
        </w:tc>
        <w:tc>
          <w:tcPr>
            <w:tcW w:w="10347" w:type="dxa"/>
            <w:tcBorders>
              <w:bottom w:val="none" w:sz="4" w:space="0" w:color="000000"/>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„Towards Allied Victory – 1917, an Epochal Year“, in: Exploring History 1, Westermann Verlag 2018</w:t>
            </w:r>
          </w:p>
        </w:tc>
        <w:tc>
          <w:tcPr>
            <w:tcW w:w="1560" w:type="dxa"/>
            <w:tcBorders>
              <w:bottom w:val="none" w:sz="4" w:space="0" w:color="000000"/>
            </w:tcBorders>
            <w:shd w:val="clear" w:color="auto" w:fill="auto"/>
            <w:vAlign w:val="center"/>
          </w:tcPr>
          <w:p w:rsidR="00BC3E51" w:rsidRDefault="00BC3E51">
            <w:pPr>
              <w:rPr>
                <w:rFonts w:ascii="Arial" w:hAnsi="Arial" w:cs="Arial"/>
                <w:sz w:val="18"/>
              </w:rPr>
            </w:pPr>
            <w:r>
              <w:rPr>
                <w:rFonts w:ascii="Arial" w:hAnsi="Arial" w:cs="Arial"/>
                <w:sz w:val="18"/>
              </w:rPr>
              <w:t>198 – 201</w:t>
            </w:r>
          </w:p>
        </w:tc>
      </w:tr>
      <w:tr w:rsidR="00BC3E51">
        <w:trPr>
          <w:trHeight w:val="284"/>
        </w:trPr>
        <w:tc>
          <w:tcPr>
            <w:tcW w:w="2802" w:type="dxa"/>
            <w:vMerge/>
            <w:shd w:val="clear" w:color="auto" w:fill="D9D9D9"/>
          </w:tcPr>
          <w:p w:rsidR="00BC3E51" w:rsidRDefault="00BC3E51">
            <w:pPr>
              <w:spacing w:before="100" w:beforeAutospacing="1" w:after="100" w:afterAutospacing="1"/>
              <w:rPr>
                <w:rFonts w:ascii="Arial" w:eastAsia="Times New Roman" w:hAnsi="Arial" w:cs="Arial"/>
                <w:color w:val="000000"/>
                <w:sz w:val="19"/>
                <w:szCs w:val="19"/>
              </w:rPr>
            </w:pPr>
          </w:p>
        </w:tc>
        <w:tc>
          <w:tcPr>
            <w:tcW w:w="10347"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„War aims and the entry of the USA into the war“, in: Spotlight on History, Cornelsen 2007</w:t>
            </w:r>
          </w:p>
        </w:tc>
        <w:tc>
          <w:tcPr>
            <w:tcW w:w="1560" w:type="dxa"/>
            <w:tcBorders>
              <w:top w:val="none" w:sz="4" w:space="0" w:color="000000"/>
              <w:bottom w:val="none" w:sz="4" w:space="0" w:color="000000"/>
            </w:tcBorders>
            <w:shd w:val="clear" w:color="auto" w:fill="auto"/>
            <w:vAlign w:val="center"/>
          </w:tcPr>
          <w:p w:rsidR="00BC3E51" w:rsidRDefault="00BC3E51">
            <w:pPr>
              <w:rPr>
                <w:rFonts w:ascii="Arial" w:hAnsi="Arial" w:cs="Arial"/>
                <w:sz w:val="18"/>
              </w:rPr>
            </w:pPr>
            <w:r>
              <w:rPr>
                <w:rFonts w:ascii="Arial" w:hAnsi="Arial" w:cs="Arial"/>
                <w:sz w:val="18"/>
              </w:rPr>
              <w:t>24 - 27</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Russian Revolution“, in: Exploring History 1, Westermann Verlag 2018</w:t>
            </w:r>
          </w:p>
        </w:tc>
        <w:tc>
          <w:tcPr>
            <w:tcW w:w="1560" w:type="dxa"/>
            <w:tcBorders>
              <w:top w:val="none" w:sz="4" w:space="0" w:color="000000"/>
              <w:bottom w:val="none" w:sz="4" w:space="0" w:color="000000"/>
            </w:tcBorders>
            <w:shd w:val="clear" w:color="auto" w:fill="auto"/>
            <w:vAlign w:val="center"/>
          </w:tcPr>
          <w:p w:rsidR="00BC3E51" w:rsidRDefault="00BC3E51">
            <w:pPr>
              <w:rPr>
                <w:rFonts w:ascii="Arial" w:hAnsi="Arial" w:cs="Arial"/>
                <w:sz w:val="18"/>
              </w:rPr>
            </w:pPr>
            <w:r>
              <w:rPr>
                <w:rFonts w:ascii="Arial" w:hAnsi="Arial" w:cs="Arial"/>
                <w:sz w:val="18"/>
              </w:rPr>
              <w:t>202 - 205</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Russian Revolution“, in: in: The Interwar Years 1918 – 1933, Cornelsen 2019</w:t>
            </w:r>
          </w:p>
        </w:tc>
        <w:tc>
          <w:tcPr>
            <w:tcW w:w="1560" w:type="dxa"/>
            <w:tcBorders>
              <w:top w:val="none" w:sz="4" w:space="0" w:color="000000"/>
              <w:bottom w:val="none" w:sz="4" w:space="0" w:color="000000"/>
            </w:tcBorders>
            <w:shd w:val="clear" w:color="auto" w:fill="auto"/>
            <w:vAlign w:val="center"/>
          </w:tcPr>
          <w:p w:rsidR="00BC3E51" w:rsidRDefault="00BC3E51">
            <w:pPr>
              <w:rPr>
                <w:rFonts w:ascii="Arial" w:hAnsi="Arial" w:cs="Arial"/>
                <w:sz w:val="18"/>
              </w:rPr>
            </w:pPr>
            <w:r>
              <w:rPr>
                <w:rFonts w:ascii="Arial" w:hAnsi="Arial" w:cs="Arial"/>
                <w:sz w:val="18"/>
              </w:rPr>
              <w:t>8 – 9</w:t>
            </w:r>
          </w:p>
        </w:tc>
      </w:tr>
      <w:tr w:rsidR="00BC3E51">
        <w:trPr>
          <w:trHeight w:val="284"/>
        </w:trPr>
        <w:tc>
          <w:tcPr>
            <w:tcW w:w="2802" w:type="dxa"/>
            <w:vMerge/>
            <w:shd w:val="clear" w:color="auto" w:fill="D9D9D9"/>
          </w:tcPr>
          <w:p w:rsidR="00BC3E51" w:rsidRDefault="00BC3E51">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birth of the Soviet Union“, in: The Interwar Years 1918 – 1933, Cornelsen 2019</w:t>
            </w:r>
          </w:p>
        </w:tc>
        <w:tc>
          <w:tcPr>
            <w:tcW w:w="1560" w:type="dxa"/>
            <w:tcBorders>
              <w:top w:val="none" w:sz="4" w:space="0" w:color="000000"/>
              <w:bottom w:val="none" w:sz="4" w:space="0" w:color="000000"/>
            </w:tcBorders>
            <w:shd w:val="clear" w:color="auto" w:fill="auto"/>
            <w:vAlign w:val="center"/>
          </w:tcPr>
          <w:p w:rsidR="00BC3E51" w:rsidRDefault="00BC3E51">
            <w:pPr>
              <w:rPr>
                <w:rFonts w:ascii="Arial" w:hAnsi="Arial" w:cs="Arial"/>
                <w:sz w:val="18"/>
              </w:rPr>
            </w:pPr>
            <w:r>
              <w:rPr>
                <w:rFonts w:ascii="Arial" w:hAnsi="Arial" w:cs="Arial"/>
                <w:sz w:val="18"/>
              </w:rPr>
              <w:t>10 – 11</w:t>
            </w:r>
          </w:p>
        </w:tc>
      </w:tr>
      <w:tr w:rsidR="00BC3E51">
        <w:trPr>
          <w:trHeight w:val="284"/>
        </w:trPr>
        <w:tc>
          <w:tcPr>
            <w:tcW w:w="2802" w:type="dxa"/>
            <w:vMerge/>
            <w:shd w:val="clear" w:color="auto" w:fill="D9D9D9"/>
          </w:tcPr>
          <w:p w:rsidR="00BC3E51" w:rsidRDefault="00BC3E51">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„Stalinism“, in: The Interwar Years 1918 – 1933, Cornelsen 2019</w:t>
            </w:r>
          </w:p>
        </w:tc>
        <w:tc>
          <w:tcPr>
            <w:tcW w:w="1560"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GB"/>
              </w:rPr>
            </w:pPr>
            <w:r>
              <w:rPr>
                <w:rFonts w:ascii="Arial" w:hAnsi="Arial" w:cs="Arial"/>
                <w:sz w:val="18"/>
                <w:lang w:val="en-GB"/>
              </w:rPr>
              <w:t>12</w:t>
            </w:r>
          </w:p>
        </w:tc>
      </w:tr>
      <w:tr w:rsidR="00BC3E51">
        <w:trPr>
          <w:trHeight w:val="284"/>
        </w:trPr>
        <w:tc>
          <w:tcPr>
            <w:tcW w:w="2802" w:type="dxa"/>
            <w:vMerge/>
            <w:shd w:val="clear" w:color="auto" w:fill="D9D9D9"/>
          </w:tcPr>
          <w:p w:rsidR="00BC3E51" w:rsidRDefault="00BC3E51">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Russian Revolution”, in: The twenties century world - war, revolution and technology, Cambridge University Press 1998</w:t>
            </w:r>
          </w:p>
        </w:tc>
        <w:tc>
          <w:tcPr>
            <w:tcW w:w="1560"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GB"/>
              </w:rPr>
            </w:pPr>
            <w:r>
              <w:rPr>
                <w:rFonts w:ascii="Arial" w:hAnsi="Arial" w:cs="Arial"/>
                <w:sz w:val="18"/>
                <w:lang w:val="en-GB"/>
              </w:rPr>
              <w:t>24 - 31</w:t>
            </w:r>
          </w:p>
        </w:tc>
      </w:tr>
      <w:tr w:rsidR="00BC3E51">
        <w:trPr>
          <w:trHeight w:val="284"/>
        </w:trPr>
        <w:tc>
          <w:tcPr>
            <w:tcW w:w="2802" w:type="dxa"/>
            <w:vMerge/>
            <w:shd w:val="clear" w:color="auto" w:fill="D9D9D9"/>
          </w:tcPr>
          <w:p w:rsidR="00BC3E51" w:rsidRDefault="00BC3E51">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US"/>
              </w:rPr>
            </w:pPr>
          </w:p>
        </w:tc>
        <w:tc>
          <w:tcPr>
            <w:tcW w:w="1560"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GB"/>
              </w:rPr>
            </w:pPr>
          </w:p>
        </w:tc>
      </w:tr>
      <w:tr w:rsidR="00BC3E51">
        <w:trPr>
          <w:trHeight w:val="284"/>
        </w:trPr>
        <w:tc>
          <w:tcPr>
            <w:tcW w:w="2802" w:type="dxa"/>
            <w:vMerge/>
            <w:shd w:val="clear" w:color="auto" w:fill="D9D9D9"/>
          </w:tcPr>
          <w:p w:rsidR="00BC3E51" w:rsidRDefault="00BC3E51">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US"/>
              </w:rPr>
            </w:pPr>
          </w:p>
        </w:tc>
        <w:tc>
          <w:tcPr>
            <w:tcW w:w="1560" w:type="dxa"/>
            <w:tcBorders>
              <w:top w:val="none" w:sz="4" w:space="0" w:color="000000"/>
              <w:bottom w:val="none" w:sz="4" w:space="0" w:color="000000"/>
            </w:tcBorders>
            <w:shd w:val="clear" w:color="auto" w:fill="auto"/>
            <w:vAlign w:val="center"/>
          </w:tcPr>
          <w:p w:rsidR="00BC3E51" w:rsidRDefault="00BC3E51">
            <w:pPr>
              <w:rPr>
                <w:rFonts w:ascii="Arial" w:hAnsi="Arial" w:cs="Arial"/>
                <w:sz w:val="18"/>
                <w:lang w:val="en-GB"/>
              </w:rPr>
            </w:pPr>
          </w:p>
        </w:tc>
      </w:tr>
      <w:tr w:rsidR="00BC3E51">
        <w:trPr>
          <w:trHeight w:val="284"/>
        </w:trPr>
        <w:tc>
          <w:tcPr>
            <w:tcW w:w="2802" w:type="dxa"/>
            <w:vMerge w:val="restart"/>
            <w:shd w:val="clear" w:color="auto" w:fill="D9D9D9"/>
          </w:tcPr>
          <w:p w:rsidR="00BC3E51" w:rsidRDefault="00BC3E51">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Niederlage der Mittelmächte, Bilanz des Krieges, territoriale Veränderungen (Pariser Vorortverträge, insbes. </w:t>
            </w:r>
            <w:r>
              <w:rPr>
                <w:rFonts w:ascii="Arial" w:eastAsia="Times New Roman" w:hAnsi="Arial" w:cs="Arial"/>
                <w:i/>
                <w:iCs/>
                <w:color w:val="000000"/>
                <w:sz w:val="19"/>
                <w:szCs w:val="19"/>
              </w:rPr>
              <w:t>Vertrag von Versailles</w:t>
            </w:r>
            <w:r>
              <w:rPr>
                <w:rFonts w:ascii="Arial" w:eastAsia="Times New Roman" w:hAnsi="Arial" w:cs="Arial"/>
                <w:color w:val="000000"/>
                <w:sz w:val="19"/>
                <w:szCs w:val="19"/>
              </w:rPr>
              <w:t>)</w:t>
            </w:r>
          </w:p>
        </w:tc>
        <w:tc>
          <w:tcPr>
            <w:tcW w:w="10347" w:type="dxa"/>
            <w:tcBorders>
              <w:bottom w:val="none" w:sz="4" w:space="0" w:color="000000"/>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End of the War“, in: Exploring History 1, Westermann Verlag 2018</w:t>
            </w:r>
          </w:p>
        </w:tc>
        <w:tc>
          <w:tcPr>
            <w:tcW w:w="1560" w:type="dxa"/>
            <w:tcBorders>
              <w:bottom w:val="none" w:sz="4" w:space="0" w:color="000000"/>
            </w:tcBorders>
            <w:shd w:val="clear" w:color="auto" w:fill="auto"/>
            <w:vAlign w:val="center"/>
          </w:tcPr>
          <w:p w:rsidR="00BC3E51" w:rsidRDefault="00BC3E51">
            <w:pPr>
              <w:rPr>
                <w:rFonts w:ascii="Arial" w:hAnsi="Arial" w:cs="Arial"/>
                <w:sz w:val="18"/>
              </w:rPr>
            </w:pPr>
            <w:r>
              <w:rPr>
                <w:rFonts w:ascii="Arial" w:hAnsi="Arial" w:cs="Arial"/>
                <w:sz w:val="18"/>
              </w:rPr>
              <w:t>206 - 209</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End of the War and the November Revolution 1918“, in: Exploring History 2, Westermann Verlag 2019</w:t>
            </w:r>
          </w:p>
        </w:tc>
        <w:tc>
          <w:tcPr>
            <w:tcW w:w="1560"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rPr>
            </w:pPr>
            <w:r>
              <w:rPr>
                <w:rFonts w:ascii="Arial" w:hAnsi="Arial" w:cs="Arial"/>
                <w:sz w:val="18"/>
              </w:rPr>
              <w:t>8 - 11</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Treaty of Versailles“, in: Exploring History 2, Westermann Verlag 2019</w:t>
            </w: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r>
              <w:rPr>
                <w:rFonts w:ascii="Arial" w:hAnsi="Arial" w:cs="Arial"/>
                <w:sz w:val="18"/>
              </w:rPr>
              <w:t>14 - 19</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Paris Peace Conference (1919 – 1920), in: The Interwar Years 1918 – 1933, Cornelsen 2019</w:t>
            </w: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r>
              <w:rPr>
                <w:rFonts w:ascii="Arial" w:hAnsi="Arial" w:cs="Arial"/>
                <w:sz w:val="18"/>
              </w:rPr>
              <w:t>4</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League of Nations“, in: in: The Interwar Years 1918 – 1933, Cornelsen 2019</w:t>
            </w: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r>
              <w:rPr>
                <w:rFonts w:ascii="Arial" w:hAnsi="Arial" w:cs="Arial"/>
                <w:sz w:val="18"/>
              </w:rPr>
              <w:t>5 - 6</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end of the war: Reshaping Europe“, in: Spotlight on History, Cornelsen 2007</w:t>
            </w: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r>
              <w:rPr>
                <w:rFonts w:ascii="Arial" w:hAnsi="Arial" w:cs="Arial"/>
                <w:sz w:val="18"/>
              </w:rPr>
              <w:t>28 - 33</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Aftermath“, in: Genial! Geschichte bilingual – Between the two World Wars, Lemberger 2016</w:t>
            </w: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2 - 10</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rsidP="00CB62E0">
            <w:pPr>
              <w:rPr>
                <w:rFonts w:ascii="Arial" w:hAnsi="Arial" w:cs="Arial"/>
                <w:sz w:val="18"/>
                <w:lang w:val="en-US"/>
              </w:rPr>
            </w:pPr>
            <w:r>
              <w:rPr>
                <w:rFonts w:ascii="Arial" w:hAnsi="Arial" w:cs="Arial"/>
                <w:sz w:val="18"/>
                <w:lang w:val="en-US"/>
              </w:rPr>
              <w:t>“The Treaty of Versailles”, in: The twenties century world - war, revolution and technology, Cambridge University Press 1998</w:t>
            </w: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rsidP="00CB62E0">
            <w:pPr>
              <w:rPr>
                <w:rFonts w:ascii="Arial" w:hAnsi="Arial" w:cs="Arial"/>
                <w:sz w:val="18"/>
                <w:lang w:val="en-US"/>
              </w:rPr>
            </w:pPr>
            <w:r>
              <w:rPr>
                <w:rFonts w:ascii="Arial" w:hAnsi="Arial" w:cs="Arial"/>
                <w:sz w:val="18"/>
                <w:lang w:val="en-US"/>
              </w:rPr>
              <w:t>22 - 23</w:t>
            </w:r>
          </w:p>
        </w:tc>
      </w:tr>
      <w:tr w:rsidR="00BC3E51">
        <w:trPr>
          <w:trHeight w:val="284"/>
        </w:trPr>
        <w:tc>
          <w:tcPr>
            <w:tcW w:w="2802" w:type="dxa"/>
            <w:vMerge/>
            <w:shd w:val="clear" w:color="auto" w:fill="D9D9D9"/>
          </w:tcPr>
          <w:p w:rsidR="00BC3E51" w:rsidRDefault="00BC3E51">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p>
        </w:tc>
      </w:tr>
      <w:tr w:rsidR="00BC3E51">
        <w:trPr>
          <w:trHeight w:val="284"/>
        </w:trPr>
        <w:tc>
          <w:tcPr>
            <w:tcW w:w="2802" w:type="dxa"/>
            <w:vMerge/>
            <w:shd w:val="clear" w:color="auto" w:fill="D9D9D9"/>
          </w:tcPr>
          <w:p w:rsidR="00BC3E51" w:rsidRDefault="00BC3E51">
            <w:pPr>
              <w:rPr>
                <w:rFonts w:ascii="Arial" w:hAnsi="Arial" w:cs="Arial"/>
                <w:sz w:val="18"/>
                <w:szCs w:val="18"/>
                <w:lang w:val="en-US"/>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p>
        </w:tc>
      </w:tr>
      <w:tr w:rsidR="00BC3E51">
        <w:trPr>
          <w:trHeight w:val="284"/>
        </w:trPr>
        <w:tc>
          <w:tcPr>
            <w:tcW w:w="2802" w:type="dxa"/>
            <w:vMerge w:val="restart"/>
            <w:tcBorders>
              <w:top w:val="none" w:sz="4" w:space="0" w:color="000000"/>
            </w:tcBorders>
            <w:shd w:val="clear" w:color="auto" w:fill="D9D9D9"/>
          </w:tcPr>
          <w:p w:rsidR="00BC3E51" w:rsidRDefault="00BC3E51">
            <w:pPr>
              <w:spacing w:before="100" w:beforeAutospacing="1" w:after="100" w:afterAutospacing="1"/>
              <w:rPr>
                <w:rFonts w:ascii="Arial" w:eastAsia="Times New Roman" w:hAnsi="Arial" w:cs="Arial"/>
                <w:color w:val="000000"/>
                <w:sz w:val="19"/>
                <w:szCs w:val="19"/>
              </w:rPr>
            </w:pPr>
            <w:r>
              <w:rPr>
                <w:rFonts w:ascii="Arial" w:eastAsia="Times New Roman" w:hAnsi="Arial" w:cs="Arial"/>
                <w:i/>
                <w:iCs/>
                <w:color w:val="000000"/>
                <w:sz w:val="19"/>
                <w:szCs w:val="19"/>
              </w:rPr>
              <w:t>Novemberrevolution 1918</w:t>
            </w:r>
            <w:r>
              <w:rPr>
                <w:rFonts w:ascii="Arial" w:eastAsia="Times New Roman" w:hAnsi="Arial" w:cs="Arial"/>
                <w:color w:val="000000"/>
                <w:sz w:val="19"/>
                <w:szCs w:val="19"/>
              </w:rPr>
              <w:t> (u. a. in Bayern: Bayern wird Republik)</w:t>
            </w:r>
          </w:p>
          <w:p w:rsidR="00BC3E51" w:rsidRDefault="00BC3E51">
            <w:pPr>
              <w:rPr>
                <w:rFonts w:ascii="Arial" w:hAnsi="Arial" w:cs="Arial"/>
                <w:sz w:val="18"/>
              </w:rPr>
            </w:pPr>
          </w:p>
        </w:tc>
        <w:tc>
          <w:tcPr>
            <w:tcW w:w="10347" w:type="dxa"/>
            <w:tcBorders>
              <w:top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lang w:val="en-US"/>
              </w:rPr>
            </w:pPr>
            <w:r>
              <w:rPr>
                <w:rFonts w:ascii="Arial" w:hAnsi="Arial" w:cs="Arial"/>
                <w:sz w:val="18"/>
                <w:lang w:val="en-US"/>
              </w:rPr>
              <w:t>„The End of the War and the November Revolution 1918“, in: Exploring History 2, Westermann Verlag 2019</w:t>
            </w:r>
          </w:p>
        </w:tc>
        <w:tc>
          <w:tcPr>
            <w:tcW w:w="1560" w:type="dxa"/>
            <w:tcBorders>
              <w:top w:val="single" w:sz="4" w:space="0" w:color="auto"/>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r>
              <w:rPr>
                <w:rFonts w:ascii="Arial" w:hAnsi="Arial" w:cs="Arial"/>
                <w:sz w:val="18"/>
              </w:rPr>
              <w:t>8 - 11</w:t>
            </w:r>
          </w:p>
        </w:tc>
      </w:tr>
      <w:tr w:rsidR="00BC3E51">
        <w:trPr>
          <w:trHeight w:val="284"/>
        </w:trPr>
        <w:tc>
          <w:tcPr>
            <w:tcW w:w="2802" w:type="dxa"/>
            <w:vMerge/>
            <w:shd w:val="clear" w:color="auto" w:fill="D9D9D9"/>
          </w:tcPr>
          <w:p w:rsidR="00BC3E51" w:rsidRDefault="00BC3E51">
            <w:pPr>
              <w:rPr>
                <w:rFonts w:ascii="Arial" w:hAnsi="Arial" w:cs="Arial"/>
                <w:sz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rPr>
            </w:pPr>
            <w:hyperlink r:id="rId10" w:tooltip="https://www.bavariathek.bayern/projektzentrum/unterrichtsmaterial/realschule-fos-bos-gymnasium/nationalsozialismus-in-bayern-teil-i.html" w:history="1">
              <w:r>
                <w:rPr>
                  <w:rFonts w:ascii="Source Sans Pro" w:hAnsi="Source Sans Pro"/>
                  <w:color w:val="0000FF"/>
                  <w:sz w:val="21"/>
                  <w:szCs w:val="21"/>
                  <w:u w:val="single"/>
                  <w:shd w:val="clear" w:color="auto" w:fill="FFFFFF"/>
                </w:rPr>
                <w:t>https://www.bavariathek.bayern/projektzentrum/unterrichtsmaterial/realschule-fos-bos-gymnasium/nationalsozialismus-in-bayern-teil-i.html</w:t>
              </w:r>
            </w:hyperlink>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p>
        </w:tc>
      </w:tr>
      <w:tr w:rsidR="00BC3E51">
        <w:trPr>
          <w:trHeight w:val="284"/>
        </w:trPr>
        <w:tc>
          <w:tcPr>
            <w:tcW w:w="2802" w:type="dxa"/>
            <w:vMerge/>
            <w:shd w:val="clear" w:color="auto" w:fill="D9D9D9"/>
          </w:tcPr>
          <w:p w:rsidR="00BC3E51" w:rsidRDefault="00BC3E51">
            <w:pPr>
              <w:rPr>
                <w:rFonts w:ascii="Arial" w:hAnsi="Arial" w:cs="Arial"/>
                <w:sz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rPr>
            </w:pPr>
            <w:hyperlink r:id="rId11" w:tooltip="https://www.bavarikon.de/revolution-bavaria-1918" w:history="1">
              <w:r>
                <w:rPr>
                  <w:rFonts w:ascii="Source Sans Pro" w:hAnsi="Source Sans Pro"/>
                  <w:color w:val="0000FF"/>
                  <w:sz w:val="21"/>
                  <w:szCs w:val="21"/>
                  <w:u w:val="single"/>
                  <w:shd w:val="clear" w:color="auto" w:fill="FFFFFF"/>
                </w:rPr>
                <w:t>https://www.bavarikon.de/revolution-bavaria-1918</w:t>
              </w:r>
            </w:hyperlink>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p>
        </w:tc>
      </w:tr>
      <w:tr w:rsidR="00BC3E51">
        <w:trPr>
          <w:trHeight w:val="284"/>
        </w:trPr>
        <w:tc>
          <w:tcPr>
            <w:tcW w:w="2802" w:type="dxa"/>
            <w:vMerge/>
            <w:shd w:val="clear" w:color="auto" w:fill="D9D9D9"/>
          </w:tcPr>
          <w:p w:rsidR="00BC3E51" w:rsidRDefault="00BC3E51">
            <w:pPr>
              <w:rPr>
                <w:rFonts w:ascii="Arial" w:hAnsi="Arial" w:cs="Arial"/>
                <w:sz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pPr>
              <w:rPr>
                <w:rFonts w:ascii="Arial" w:hAnsi="Arial" w:cs="Arial"/>
                <w:sz w:val="18"/>
              </w:rPr>
            </w:pPr>
            <w:hyperlink r:id="rId12" w:tooltip="https://www.bpb.de/politik/hintergrund-aktuell/288869/100-jahre-muenchner-raeterepublik" w:history="1">
              <w:r>
                <w:rPr>
                  <w:rFonts w:ascii="Source Sans Pro" w:hAnsi="Source Sans Pro"/>
                  <w:color w:val="0000FF"/>
                  <w:sz w:val="21"/>
                  <w:szCs w:val="21"/>
                  <w:u w:val="single"/>
                  <w:shd w:val="clear" w:color="auto" w:fill="FFFFFF"/>
                </w:rPr>
                <w:t>https://www.bpb.de/politik/hintergrund-aktuell/288869/100-jahre-muenchner-raeterepublik</w:t>
              </w:r>
            </w:hyperlink>
            <w:r>
              <w:t xml:space="preserve"> </w:t>
            </w:r>
            <w:r>
              <w:br/>
            </w:r>
            <w:r>
              <w:rPr>
                <w:rFonts w:ascii="Arial" w:hAnsi="Arial" w:cs="Arial"/>
                <w:sz w:val="18"/>
              </w:rPr>
              <w:t>(auf D, evtl. für Mediation)</w:t>
            </w:r>
          </w:p>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p>
        </w:tc>
      </w:tr>
      <w:tr w:rsidR="00BC3E51">
        <w:trPr>
          <w:trHeight w:val="284"/>
        </w:trPr>
        <w:tc>
          <w:tcPr>
            <w:tcW w:w="2802" w:type="dxa"/>
            <w:vMerge/>
            <w:shd w:val="clear" w:color="auto" w:fill="D9D9D9"/>
          </w:tcPr>
          <w:p w:rsidR="00BC3E51" w:rsidRDefault="00BC3E51">
            <w:pPr>
              <w:rPr>
                <w:rFonts w:ascii="Arial" w:hAnsi="Arial" w:cs="Arial"/>
                <w:sz w:val="18"/>
              </w:rPr>
            </w:pPr>
          </w:p>
        </w:tc>
        <w:tc>
          <w:tcPr>
            <w:tcW w:w="10347" w:type="dxa"/>
            <w:tcBorders>
              <w:top w:val="none" w:sz="4" w:space="0" w:color="000000"/>
              <w:bottom w:val="none" w:sz="4" w:space="0" w:color="000000"/>
              <w:right w:val="single" w:sz="4" w:space="0" w:color="auto"/>
            </w:tcBorders>
            <w:shd w:val="clear" w:color="auto" w:fill="auto"/>
            <w:vAlign w:val="center"/>
          </w:tcPr>
          <w:p w:rsidR="00BC3E51" w:rsidRDefault="00BC3E51"/>
        </w:tc>
        <w:tc>
          <w:tcPr>
            <w:tcW w:w="1560" w:type="dxa"/>
            <w:tcBorders>
              <w:top w:val="none" w:sz="4" w:space="0" w:color="000000"/>
              <w:left w:val="single" w:sz="4" w:space="0" w:color="auto"/>
              <w:bottom w:val="none" w:sz="4" w:space="0" w:color="000000"/>
              <w:right w:val="single" w:sz="4" w:space="0" w:color="auto"/>
            </w:tcBorders>
            <w:shd w:val="clear" w:color="auto" w:fill="auto"/>
            <w:vAlign w:val="center"/>
          </w:tcPr>
          <w:p w:rsidR="00BC3E51" w:rsidRDefault="00BC3E51">
            <w:pPr>
              <w:rPr>
                <w:rFonts w:ascii="Arial" w:hAnsi="Arial" w:cs="Arial"/>
                <w:sz w:val="18"/>
              </w:rPr>
            </w:pPr>
          </w:p>
        </w:tc>
      </w:tr>
      <w:tr w:rsidR="00BC3E51">
        <w:trPr>
          <w:trHeight w:val="284"/>
        </w:trPr>
        <w:tc>
          <w:tcPr>
            <w:tcW w:w="2802" w:type="dxa"/>
            <w:vMerge/>
            <w:shd w:val="clear" w:color="auto" w:fill="D9D9D9"/>
          </w:tcPr>
          <w:p w:rsidR="00BC3E51" w:rsidRDefault="00BC3E51">
            <w:pPr>
              <w:rPr>
                <w:rFonts w:ascii="Arial" w:hAnsi="Arial" w:cs="Arial"/>
                <w:sz w:val="18"/>
              </w:rPr>
            </w:pPr>
          </w:p>
        </w:tc>
        <w:tc>
          <w:tcPr>
            <w:tcW w:w="10347" w:type="dxa"/>
            <w:tcBorders>
              <w:top w:val="none" w:sz="4" w:space="0" w:color="000000"/>
              <w:bottom w:val="single" w:sz="4" w:space="0" w:color="auto"/>
              <w:right w:val="single" w:sz="4" w:space="0" w:color="auto"/>
            </w:tcBorders>
            <w:shd w:val="clear" w:color="auto" w:fill="auto"/>
            <w:vAlign w:val="center"/>
          </w:tcPr>
          <w:p w:rsidR="00BC3E51" w:rsidRDefault="00BC3E51">
            <w:pPr>
              <w:rPr>
                <w:rFonts w:ascii="Arial" w:hAnsi="Arial" w:cs="Arial"/>
                <w:sz w:val="18"/>
              </w:rPr>
            </w:pPr>
          </w:p>
        </w:tc>
        <w:tc>
          <w:tcPr>
            <w:tcW w:w="1560" w:type="dxa"/>
            <w:tcBorders>
              <w:top w:val="none" w:sz="4" w:space="0" w:color="000000"/>
              <w:left w:val="single" w:sz="4" w:space="0" w:color="auto"/>
              <w:bottom w:val="single" w:sz="4" w:space="0" w:color="auto"/>
              <w:right w:val="single" w:sz="4" w:space="0" w:color="auto"/>
            </w:tcBorders>
            <w:shd w:val="clear" w:color="auto" w:fill="auto"/>
            <w:vAlign w:val="center"/>
          </w:tcPr>
          <w:p w:rsidR="00BC3E51" w:rsidRDefault="00BC3E51">
            <w:pPr>
              <w:rPr>
                <w:rFonts w:ascii="Arial" w:hAnsi="Arial" w:cs="Arial"/>
                <w:sz w:val="18"/>
              </w:rPr>
            </w:pPr>
          </w:p>
        </w:tc>
      </w:tr>
    </w:tbl>
    <w:p w:rsidR="00B5376D" w:rsidRDefault="00B5376D"/>
    <w:p w:rsidR="00B5376D" w:rsidRDefault="00B5376D">
      <w:r>
        <w:br w:type="page"/>
      </w:r>
    </w:p>
    <w:p w:rsidR="00EB4E35" w:rsidRDefault="00EB4E35"/>
    <w:p w:rsidR="00EB4E35" w:rsidRDefault="00EB4E35">
      <w:pPr>
        <w:rPr>
          <w:sz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EB4E35">
        <w:tc>
          <w:tcPr>
            <w:tcW w:w="14709" w:type="dxa"/>
            <w:shd w:val="clear" w:color="auto" w:fill="D9D9D9"/>
          </w:tcPr>
          <w:p w:rsidR="00EB4E35" w:rsidRDefault="00C7630E">
            <w:pPr>
              <w:rPr>
                <w:rFonts w:ascii="Arial" w:hAnsi="Arial" w:cs="Arial"/>
                <w:b/>
              </w:rPr>
            </w:pPr>
            <w:r>
              <w:rPr>
                <w:rFonts w:ascii="Arial" w:hAnsi="Arial" w:cs="Arial"/>
                <w:b/>
                <w:sz w:val="32"/>
              </w:rPr>
              <w:t>LehrplanPLUS</w:t>
            </w:r>
          </w:p>
        </w:tc>
      </w:tr>
      <w:tr w:rsidR="00EB4E35">
        <w:tc>
          <w:tcPr>
            <w:tcW w:w="14709" w:type="dxa"/>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shd w:val="clear" w:color="auto" w:fill="D9D9D9"/>
          </w:tcPr>
          <w:p w:rsidR="00EB4E35" w:rsidRDefault="00C7630E">
            <w:pPr>
              <w:rPr>
                <w:rFonts w:ascii="Arial" w:hAnsi="Arial" w:cs="Arial"/>
                <w:b/>
              </w:rPr>
            </w:pPr>
            <w:r>
              <w:rPr>
                <w:rFonts w:ascii="Arial" w:hAnsi="Arial" w:cs="Arial"/>
                <w:b/>
              </w:rPr>
              <w:t>3. Weimarer Republik – die erste deutsche Demokratie</w:t>
            </w:r>
          </w:p>
        </w:tc>
      </w:tr>
      <w:tr w:rsidR="00EB4E35">
        <w:trPr>
          <w:trHeight w:val="849"/>
        </w:trPr>
        <w:tc>
          <w:tcPr>
            <w:tcW w:w="14709" w:type="dxa"/>
            <w:shd w:val="clear" w:color="auto" w:fill="FFFF99"/>
          </w:tcPr>
          <w:p w:rsidR="00EB4E35" w:rsidRDefault="00C7630E">
            <w:pPr>
              <w:spacing w:before="60" w:after="60"/>
              <w:rPr>
                <w:rFonts w:ascii="Arial" w:hAnsi="Arial" w:cs="Arial"/>
                <w:b/>
              </w:rPr>
            </w:pPr>
            <w:r>
              <w:rPr>
                <w:rFonts w:ascii="Arial" w:hAnsi="Arial" w:cs="Arial"/>
                <w:b/>
              </w:rPr>
              <w:t xml:space="preserve">Kompetenzerwartungen </w:t>
            </w:r>
          </w:p>
          <w:p w:rsidR="00EB4E35" w:rsidRDefault="00C7630E">
            <w:pPr>
              <w:spacing w:before="60" w:after="60"/>
              <w:rPr>
                <w:rFonts w:ascii="Arial" w:hAnsi="Arial" w:cs="Arial"/>
                <w:b/>
              </w:rPr>
            </w:pPr>
            <w:r>
              <w:rPr>
                <w:rFonts w:ascii="Arial" w:hAnsi="Arial" w:cs="Arial"/>
                <w:sz w:val="18"/>
                <w:szCs w:val="18"/>
              </w:rPr>
              <w:br/>
              <w:t>Die Schülerinnen und Schüler …</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nutzen ihr Wissen um die Belastungen in der Gründungsphase der Weimarer Republik, um ihr Urteil über die scheinbare politische und gesellschaftliche Konsolidierung in der Mitte der 1920er-Jahre kritisch zu begründen.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 xml:space="preserve">nutzen ihre Kenntnisse über die Gründe für das Scheitern Weimars, um mögliche Gefährdungen einer </w:t>
            </w:r>
            <w:r>
              <w:rPr>
                <w:rFonts w:ascii="Arial" w:eastAsia="Times New Roman" w:hAnsi="Arial" w:cs="Arial"/>
                <w:i/>
                <w:iCs/>
                <w:color w:val="000000"/>
                <w:sz w:val="19"/>
                <w:szCs w:val="19"/>
              </w:rPr>
              <w:t>Demokratie</w:t>
            </w:r>
            <w:r>
              <w:rPr>
                <w:rFonts w:ascii="Arial" w:eastAsia="Times New Roman" w:hAnsi="Arial" w:cs="Arial"/>
                <w:color w:val="000000"/>
                <w:sz w:val="19"/>
                <w:szCs w:val="19"/>
              </w:rPr>
              <w:t xml:space="preserve"> damals und heute historisch begründet zu diskutieren (z. B. wirtschaftliche Krisen, mangelndes demokratisches Engagement, politische Agitation, stufenweiser Abbau von Grundrechten)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 xml:space="preserve">würdigen die demokratischen Traditionen der Weimarer Republik und benennen die Stärken und Schwächen der </w:t>
            </w:r>
            <w:r>
              <w:rPr>
                <w:rFonts w:ascii="Arial" w:eastAsia="Times New Roman" w:hAnsi="Arial" w:cs="Arial"/>
                <w:i/>
                <w:iCs/>
                <w:color w:val="000000"/>
                <w:sz w:val="19"/>
                <w:szCs w:val="19"/>
              </w:rPr>
              <w:t>Weimarer Verfassung,</w:t>
            </w:r>
            <w:r>
              <w:rPr>
                <w:rFonts w:ascii="Arial" w:eastAsia="Times New Roman" w:hAnsi="Arial" w:cs="Arial"/>
                <w:color w:val="000000"/>
                <w:sz w:val="19"/>
                <w:szCs w:val="19"/>
              </w:rPr>
              <w:t xml:space="preserve"> ggf. auch durch den Vergleich mit anderen deutschen Verfassungen.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ordnen die Bedeutung der 1920er-Jahre („Goldene Zwanziger Jahre“) sinnvoll in den historischen Kontext ein, indem sie die Entfaltung der Moderne im großstädtischen Raum mit dem Alltagsleben in einer ländlichen Region Bayerns zu Beginn des 20. Jahrhunderts vergleichen.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 xml:space="preserve">gliedern die Geschichte der Weimarer Republik mithilfe der Grundlegenden Daten </w:t>
            </w:r>
            <w:r>
              <w:rPr>
                <w:rFonts w:ascii="Arial" w:eastAsia="Times New Roman" w:hAnsi="Arial" w:cs="Arial"/>
                <w:i/>
                <w:iCs/>
                <w:color w:val="000000"/>
                <w:sz w:val="19"/>
                <w:szCs w:val="19"/>
              </w:rPr>
              <w:t>1919–1933 Weimarer Republik; 1923 Krisenjahr; 1929 Weltwirtschaftskrise</w:t>
            </w:r>
            <w:r>
              <w:rPr>
                <w:rFonts w:ascii="Arial" w:eastAsia="Times New Roman" w:hAnsi="Arial" w:cs="Arial"/>
                <w:color w:val="000000"/>
                <w:sz w:val="19"/>
                <w:szCs w:val="19"/>
              </w:rPr>
              <w:t xml:space="preserve"> und verwenden den Grundlegenden Begriff </w:t>
            </w:r>
            <w:r>
              <w:rPr>
                <w:rFonts w:ascii="Arial" w:eastAsia="Times New Roman" w:hAnsi="Arial" w:cs="Arial"/>
                <w:i/>
                <w:iCs/>
                <w:color w:val="000000"/>
                <w:sz w:val="19"/>
                <w:szCs w:val="19"/>
              </w:rPr>
              <w:t>Weimarer Verfassung</w:t>
            </w:r>
            <w:r>
              <w:rPr>
                <w:rFonts w:ascii="Arial" w:eastAsia="Times New Roman" w:hAnsi="Arial" w:cs="Arial"/>
                <w:color w:val="000000"/>
                <w:sz w:val="19"/>
                <w:szCs w:val="19"/>
              </w:rPr>
              <w:t xml:space="preserve"> bei der Beschreibung historischer Zusammenhänge.</w:t>
            </w:r>
          </w:p>
        </w:tc>
      </w:tr>
    </w:tbl>
    <w:p w:rsidR="00EB4E35" w:rsidRDefault="00EB4E35">
      <w:pPr>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347"/>
        <w:gridCol w:w="1560"/>
      </w:tblGrid>
      <w:tr w:rsidR="00EB4E35">
        <w:tc>
          <w:tcPr>
            <w:tcW w:w="2802" w:type="dxa"/>
            <w:tcBorders>
              <w:bottom w:val="single" w:sz="4" w:space="0" w:color="auto"/>
            </w:tcBorders>
            <w:shd w:val="clear" w:color="auto" w:fill="D9D9D9"/>
          </w:tcPr>
          <w:p w:rsidR="00EB4E35" w:rsidRDefault="00C7630E">
            <w:pPr>
              <w:rPr>
                <w:rFonts w:ascii="Arial" w:hAnsi="Arial" w:cs="Arial"/>
              </w:rPr>
            </w:pPr>
            <w:r>
              <w:rPr>
                <w:rFonts w:ascii="Arial" w:hAnsi="Arial" w:cs="Arial"/>
                <w:b/>
                <w:sz w:val="32"/>
              </w:rPr>
              <w:t>LP+</w:t>
            </w:r>
          </w:p>
        </w:tc>
        <w:tc>
          <w:tcPr>
            <w:tcW w:w="10347" w:type="dxa"/>
            <w:tcBorders>
              <w:bottom w:val="single" w:sz="4" w:space="0" w:color="auto"/>
              <w:right w:val="none" w:sz="4" w:space="0" w:color="000000"/>
            </w:tcBorders>
            <w:shd w:val="clear" w:color="auto" w:fill="FFFFFF"/>
          </w:tcPr>
          <w:p w:rsidR="00EB4E35" w:rsidRDefault="00C7630E">
            <w:pPr>
              <w:jc w:val="center"/>
              <w:rPr>
                <w:rFonts w:ascii="Arial" w:hAnsi="Arial" w:cs="Arial"/>
              </w:rPr>
            </w:pPr>
            <w:r>
              <w:rPr>
                <w:rFonts w:ascii="Arial" w:hAnsi="Arial" w:cs="Arial"/>
                <w:b/>
                <w:sz w:val="32"/>
              </w:rPr>
              <w:t>Materialliste bilingual</w:t>
            </w:r>
          </w:p>
        </w:tc>
        <w:tc>
          <w:tcPr>
            <w:tcW w:w="1560" w:type="dxa"/>
            <w:tcBorders>
              <w:left w:val="none" w:sz="4" w:space="0" w:color="000000"/>
              <w:bottom w:val="single" w:sz="4" w:space="0" w:color="auto"/>
            </w:tcBorders>
            <w:shd w:val="clear" w:color="auto" w:fill="FFFFFF"/>
          </w:tcPr>
          <w:p w:rsidR="00EB4E35" w:rsidRDefault="00EB4E35">
            <w:pPr>
              <w:jc w:val="center"/>
              <w:rPr>
                <w:rFonts w:ascii="Arial" w:hAnsi="Arial" w:cs="Arial"/>
              </w:rPr>
            </w:pP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b/>
              </w:rPr>
            </w:pPr>
            <w:r>
              <w:rPr>
                <w:rFonts w:ascii="Arial" w:hAnsi="Arial" w:cs="Arial"/>
                <w:b/>
              </w:rPr>
              <w:t>3. Weimarer Republik – die erste deutsche Demokratie</w:t>
            </w:r>
          </w:p>
        </w:tc>
      </w:tr>
      <w:tr w:rsidR="00EB4E35">
        <w:trPr>
          <w:trHeight w:hRule="exact" w:val="567"/>
        </w:trPr>
        <w:tc>
          <w:tcPr>
            <w:tcW w:w="2802" w:type="dxa"/>
            <w:vMerge w:val="restart"/>
            <w:shd w:val="clear" w:color="auto" w:fill="D9D9D9"/>
            <w:vAlign w:val="bottom"/>
          </w:tcPr>
          <w:p w:rsidR="00EB4E35" w:rsidRDefault="00C7630E">
            <w:pPr>
              <w:rPr>
                <w:rFonts w:ascii="Arial" w:hAnsi="Arial" w:cs="Arial"/>
                <w:b/>
              </w:rPr>
            </w:pPr>
            <w:r>
              <w:rPr>
                <w:rFonts w:ascii="Arial" w:hAnsi="Arial" w:cs="Arial"/>
                <w:b/>
              </w:rPr>
              <w:t>Inhalte</w:t>
            </w:r>
          </w:p>
        </w:tc>
        <w:tc>
          <w:tcPr>
            <w:tcW w:w="10347" w:type="dxa"/>
            <w:vMerge w:val="restart"/>
            <w:shd w:val="clear" w:color="auto" w:fill="auto"/>
            <w:vAlign w:val="center"/>
          </w:tcPr>
          <w:p w:rsidR="00EB4E35" w:rsidRDefault="00C7630E">
            <w:pPr>
              <w:jc w:val="center"/>
              <w:rPr>
                <w:rFonts w:ascii="Arial" w:hAnsi="Arial" w:cs="Arial"/>
              </w:rPr>
            </w:pPr>
            <w:r>
              <w:rPr>
                <w:rFonts w:ascii="Arial" w:hAnsi="Arial" w:cs="Arial"/>
                <w:b/>
              </w:rPr>
              <w:t>Für bilinguale Züge verfügbares Material</w:t>
            </w:r>
          </w:p>
        </w:tc>
        <w:tc>
          <w:tcPr>
            <w:tcW w:w="1560" w:type="dxa"/>
            <w:vMerge w:val="restart"/>
            <w:shd w:val="clear" w:color="auto" w:fill="auto"/>
            <w:vAlign w:val="bottom"/>
          </w:tcPr>
          <w:p w:rsidR="00EB4E35" w:rsidRDefault="00C7630E">
            <w:pPr>
              <w:rPr>
                <w:rFonts w:ascii="Arial" w:hAnsi="Arial" w:cs="Arial"/>
                <w:b/>
              </w:rPr>
            </w:pPr>
            <w:r>
              <w:rPr>
                <w:rFonts w:ascii="Arial" w:hAnsi="Arial" w:cs="Arial"/>
                <w:b/>
              </w:rPr>
              <w:t>Seite</w:t>
            </w:r>
          </w:p>
        </w:tc>
      </w:tr>
      <w:tr w:rsidR="00EB4E35">
        <w:trPr>
          <w:trHeight w:val="161"/>
        </w:trPr>
        <w:tc>
          <w:tcPr>
            <w:tcW w:w="2802" w:type="dxa"/>
            <w:vMerge/>
            <w:shd w:val="clear" w:color="auto" w:fill="D9D9D9"/>
          </w:tcPr>
          <w:p w:rsidR="00EB4E35" w:rsidRDefault="00EB4E35">
            <w:pPr>
              <w:rPr>
                <w:rFonts w:ascii="Arial" w:hAnsi="Arial" w:cs="Arial"/>
                <w:b/>
                <w:sz w:val="14"/>
              </w:rPr>
            </w:pPr>
          </w:p>
        </w:tc>
        <w:tc>
          <w:tcPr>
            <w:tcW w:w="10347" w:type="dxa"/>
            <w:vMerge/>
            <w:tcBorders>
              <w:bottom w:val="single" w:sz="4" w:space="0" w:color="auto"/>
            </w:tcBorders>
            <w:shd w:val="clear" w:color="auto" w:fill="auto"/>
          </w:tcPr>
          <w:p w:rsidR="00EB4E35" w:rsidRDefault="00EB4E35">
            <w:pPr>
              <w:rPr>
                <w:rFonts w:ascii="Arial" w:hAnsi="Arial" w:cs="Arial"/>
                <w:b/>
                <w:sz w:val="14"/>
              </w:rPr>
            </w:pPr>
          </w:p>
        </w:tc>
        <w:tc>
          <w:tcPr>
            <w:tcW w:w="1560" w:type="dxa"/>
            <w:vMerge/>
            <w:tcBorders>
              <w:bottom w:val="single" w:sz="4" w:space="0" w:color="auto"/>
            </w:tcBorders>
            <w:shd w:val="clear" w:color="auto" w:fill="auto"/>
          </w:tcPr>
          <w:p w:rsidR="00EB4E35" w:rsidRDefault="00EB4E35">
            <w:pPr>
              <w:rPr>
                <w:rFonts w:ascii="Arial" w:hAnsi="Arial" w:cs="Arial"/>
                <w:b/>
                <w:sz w:val="14"/>
              </w:rPr>
            </w:pPr>
          </w:p>
        </w:tc>
      </w:tr>
      <w:tr w:rsidR="00EB4E35">
        <w:trPr>
          <w:trHeight w:val="284"/>
        </w:trPr>
        <w:tc>
          <w:tcPr>
            <w:tcW w:w="2802" w:type="dxa"/>
            <w:vMerge w:val="restart"/>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i/>
                <w:iCs/>
                <w:color w:val="000000"/>
                <w:sz w:val="19"/>
                <w:szCs w:val="19"/>
              </w:rPr>
              <w:t>Weimarer Verfassung</w:t>
            </w:r>
            <w:r>
              <w:rPr>
                <w:rStyle w:val="apple-converted-space"/>
                <w:rFonts w:ascii="Arial" w:hAnsi="Arial" w:cs="Arial"/>
                <w:sz w:val="19"/>
                <w:szCs w:val="19"/>
              </w:rPr>
              <w:t xml:space="preserve"> </w:t>
            </w:r>
            <w:r>
              <w:rPr>
                <w:rFonts w:ascii="Arial" w:eastAsia="Times New Roman" w:hAnsi="Arial" w:cs="Arial"/>
                <w:color w:val="000000"/>
                <w:sz w:val="19"/>
                <w:szCs w:val="19"/>
              </w:rPr>
              <w:t>als Grundlegung der</w:t>
            </w:r>
            <w:r>
              <w:rPr>
                <w:rStyle w:val="apple-converted-space"/>
                <w:rFonts w:ascii="Arial" w:hAnsi="Arial" w:cs="Arial"/>
                <w:sz w:val="19"/>
                <w:szCs w:val="19"/>
              </w:rPr>
              <w:t xml:space="preserve"> </w:t>
            </w:r>
            <w:r>
              <w:rPr>
                <w:rFonts w:ascii="Arial" w:eastAsia="Times New Roman" w:hAnsi="Arial" w:cs="Arial"/>
                <w:i/>
                <w:iCs/>
                <w:color w:val="000000"/>
                <w:sz w:val="19"/>
                <w:szCs w:val="19"/>
              </w:rPr>
              <w:t>Demokratie,</w:t>
            </w:r>
            <w:r>
              <w:rPr>
                <w:rStyle w:val="apple-converted-space"/>
                <w:rFonts w:ascii="Arial" w:hAnsi="Arial" w:cs="Arial"/>
                <w:sz w:val="19"/>
                <w:szCs w:val="19"/>
              </w:rPr>
              <w:t xml:space="preserve"> </w:t>
            </w:r>
            <w:r>
              <w:rPr>
                <w:rFonts w:ascii="Arial" w:eastAsia="Times New Roman" w:hAnsi="Arial" w:cs="Arial"/>
                <w:color w:val="000000"/>
                <w:sz w:val="19"/>
                <w:szCs w:val="19"/>
              </w:rPr>
              <w:t>Belastungsfaktoren der Republik (z. B. antidemokratisches Denken, Kriegsschuldfrage, Reparationen,</w:t>
            </w:r>
            <w:r>
              <w:rPr>
                <w:rStyle w:val="apple-converted-space"/>
                <w:rFonts w:ascii="Arial" w:hAnsi="Arial" w:cs="Arial"/>
                <w:sz w:val="19"/>
                <w:szCs w:val="19"/>
              </w:rPr>
              <w:t xml:space="preserve"> </w:t>
            </w:r>
            <w:r>
              <w:rPr>
                <w:rFonts w:ascii="Arial" w:eastAsia="Times New Roman" w:hAnsi="Arial" w:cs="Arial"/>
                <w:i/>
                <w:iCs/>
                <w:color w:val="000000"/>
                <w:sz w:val="19"/>
                <w:szCs w:val="19"/>
              </w:rPr>
              <w:t>Vertrag von Versailles</w:t>
            </w:r>
            <w:r>
              <w:rPr>
                <w:rFonts w:ascii="Arial" w:eastAsia="Times New Roman" w:hAnsi="Arial" w:cs="Arial"/>
                <w:color w:val="000000"/>
                <w:sz w:val="19"/>
                <w:szCs w:val="19"/>
              </w:rPr>
              <w:t>)</w:t>
            </w:r>
          </w:p>
        </w:tc>
        <w:tc>
          <w:tcPr>
            <w:tcW w:w="10347" w:type="dxa"/>
            <w:tcBorders>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„The Treaty of Versailles“, in: The Interwar Years 1918 – 1933, Cornelsen 2019</w:t>
            </w:r>
          </w:p>
        </w:tc>
        <w:tc>
          <w:tcPr>
            <w:tcW w:w="1560" w:type="dxa"/>
            <w:tcBorders>
              <w:bottom w:val="none" w:sz="4" w:space="0" w:color="000000"/>
            </w:tcBorders>
            <w:shd w:val="clear" w:color="auto" w:fill="auto"/>
          </w:tcPr>
          <w:p w:rsidR="00EB4E35" w:rsidRDefault="00C7630E">
            <w:pPr>
              <w:rPr>
                <w:rFonts w:ascii="Arial" w:hAnsi="Arial" w:cs="Arial"/>
                <w:sz w:val="18"/>
              </w:rPr>
            </w:pPr>
            <w:r>
              <w:rPr>
                <w:rFonts w:ascii="Arial" w:hAnsi="Arial" w:cs="Arial"/>
                <w:sz w:val="18"/>
              </w:rPr>
              <w:t>18 - 21</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i/>
                <w:iCs/>
                <w:color w:val="000000"/>
                <w:sz w:val="19"/>
                <w:szCs w:val="19"/>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„The Weimar Constitution“, in: Exploring History 2, Westermann Verlag 2019</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lang w:val="en-GB"/>
              </w:rPr>
            </w:pPr>
            <w:r>
              <w:rPr>
                <w:rFonts w:ascii="Arial" w:hAnsi="Arial" w:cs="Arial"/>
                <w:sz w:val="18"/>
              </w:rPr>
              <w:t>20 - 22</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i/>
                <w:iCs/>
                <w:color w:val="000000"/>
                <w:sz w:val="19"/>
                <w:szCs w:val="19"/>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„The creation of the Weimar Republic“, in: The Interwar Years 1918 – 1933, Cornelsen 2019</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22 – 25</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i/>
                <w:iCs/>
                <w:color w:val="000000"/>
                <w:sz w:val="19"/>
                <w:szCs w:val="19"/>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„Crisis and constitutuion: Scrambling for power in Germany after World War I, in: Spotlight on History, Cornelsen 2007</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36 – 37</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i/>
                <w:iCs/>
                <w:color w:val="000000"/>
                <w:sz w:val="19"/>
                <w:szCs w:val="19"/>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“For and against democracy: Supporting or fighting the new republic“, in: Spotlight on History, Cornelsen 2007</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38 - 39</w:t>
            </w:r>
          </w:p>
        </w:tc>
      </w:tr>
      <w:tr w:rsidR="00B5376D">
        <w:trPr>
          <w:trHeight w:val="284"/>
        </w:trPr>
        <w:tc>
          <w:tcPr>
            <w:tcW w:w="2802" w:type="dxa"/>
            <w:vMerge/>
            <w:shd w:val="clear" w:color="auto" w:fill="D9D9D9"/>
          </w:tcPr>
          <w:p w:rsidR="00B5376D" w:rsidRDefault="00B5376D">
            <w:pPr>
              <w:spacing w:before="100" w:beforeAutospacing="1" w:after="100" w:afterAutospacing="1"/>
              <w:rPr>
                <w:rFonts w:ascii="Arial" w:eastAsia="Times New Roman" w:hAnsi="Arial" w:cs="Arial"/>
                <w:i/>
                <w:iCs/>
                <w:color w:val="000000"/>
                <w:sz w:val="19"/>
                <w:szCs w:val="19"/>
              </w:rPr>
            </w:pPr>
          </w:p>
        </w:tc>
        <w:tc>
          <w:tcPr>
            <w:tcW w:w="10347" w:type="dxa"/>
            <w:tcBorders>
              <w:top w:val="none" w:sz="4" w:space="0" w:color="000000"/>
              <w:bottom w:val="none" w:sz="4" w:space="0" w:color="000000"/>
            </w:tcBorders>
            <w:shd w:val="clear" w:color="auto" w:fill="auto"/>
          </w:tcPr>
          <w:p w:rsidR="00B5376D" w:rsidRDefault="00B5376D" w:rsidP="00CB62E0">
            <w:pPr>
              <w:rPr>
                <w:rFonts w:ascii="Arial" w:hAnsi="Arial" w:cs="Arial"/>
                <w:sz w:val="18"/>
                <w:lang w:val="en-US"/>
              </w:rPr>
            </w:pPr>
            <w:r>
              <w:rPr>
                <w:rFonts w:ascii="Arial" w:hAnsi="Arial" w:cs="Arial"/>
                <w:sz w:val="18"/>
                <w:lang w:val="en-US"/>
              </w:rPr>
              <w:t>“Germany: the Weimar Republic and the rise of Hitler”, in: The twenties century world - war, revolution and technology, Cambridge University Press 1998</w:t>
            </w:r>
          </w:p>
        </w:tc>
        <w:tc>
          <w:tcPr>
            <w:tcW w:w="1560" w:type="dxa"/>
            <w:tcBorders>
              <w:top w:val="none" w:sz="4" w:space="0" w:color="000000"/>
              <w:bottom w:val="none" w:sz="4" w:space="0" w:color="000000"/>
            </w:tcBorders>
            <w:shd w:val="clear" w:color="auto" w:fill="auto"/>
          </w:tcPr>
          <w:p w:rsidR="00B5376D" w:rsidRDefault="00B5376D" w:rsidP="00CB62E0">
            <w:pPr>
              <w:rPr>
                <w:rFonts w:ascii="Arial" w:hAnsi="Arial" w:cs="Arial"/>
                <w:sz w:val="18"/>
              </w:rPr>
            </w:pPr>
            <w:r>
              <w:rPr>
                <w:rFonts w:ascii="Arial" w:hAnsi="Arial" w:cs="Arial"/>
                <w:sz w:val="18"/>
              </w:rPr>
              <w:t>51 - 59</w:t>
            </w:r>
          </w:p>
        </w:tc>
      </w:tr>
      <w:tr w:rsidR="00B5376D">
        <w:trPr>
          <w:trHeight w:val="284"/>
        </w:trPr>
        <w:tc>
          <w:tcPr>
            <w:tcW w:w="2802" w:type="dxa"/>
            <w:vMerge/>
            <w:shd w:val="clear" w:color="auto" w:fill="D9D9D9"/>
          </w:tcPr>
          <w:p w:rsidR="00B5376D" w:rsidRDefault="00B5376D">
            <w:pPr>
              <w:spacing w:before="100" w:beforeAutospacing="1" w:after="100" w:afterAutospacing="1"/>
              <w:rPr>
                <w:rFonts w:ascii="Arial" w:eastAsia="Times New Roman" w:hAnsi="Arial" w:cs="Arial"/>
                <w:i/>
                <w:iCs/>
                <w:color w:val="000000"/>
                <w:sz w:val="19"/>
                <w:szCs w:val="19"/>
              </w:rPr>
            </w:pPr>
          </w:p>
        </w:tc>
        <w:tc>
          <w:tcPr>
            <w:tcW w:w="10347" w:type="dxa"/>
            <w:tcBorders>
              <w:top w:val="none" w:sz="4" w:space="0" w:color="000000"/>
              <w:bottom w:val="none" w:sz="4" w:space="0" w:color="000000"/>
            </w:tcBorders>
            <w:shd w:val="clear" w:color="auto" w:fill="auto"/>
          </w:tcPr>
          <w:p w:rsidR="00B5376D" w:rsidRDefault="00B5376D">
            <w:pPr>
              <w:rPr>
                <w:rFonts w:ascii="Arial" w:hAnsi="Arial" w:cs="Arial"/>
                <w:sz w:val="18"/>
                <w:lang w:val="en-US"/>
              </w:rPr>
            </w:pPr>
          </w:p>
        </w:tc>
        <w:tc>
          <w:tcPr>
            <w:tcW w:w="1560" w:type="dxa"/>
            <w:tcBorders>
              <w:top w:val="none" w:sz="4" w:space="0" w:color="000000"/>
              <w:bottom w:val="none" w:sz="4" w:space="0" w:color="000000"/>
            </w:tcBorders>
            <w:shd w:val="clear" w:color="auto" w:fill="auto"/>
          </w:tcPr>
          <w:p w:rsidR="00B5376D" w:rsidRDefault="00B5376D">
            <w:pPr>
              <w:rPr>
                <w:rFonts w:ascii="Arial" w:hAnsi="Arial" w:cs="Arial"/>
                <w:sz w:val="18"/>
              </w:rPr>
            </w:pPr>
          </w:p>
        </w:tc>
      </w:tr>
      <w:tr w:rsidR="00B5376D">
        <w:trPr>
          <w:trHeight w:val="284"/>
        </w:trPr>
        <w:tc>
          <w:tcPr>
            <w:tcW w:w="2802" w:type="dxa"/>
            <w:vMerge/>
            <w:shd w:val="clear" w:color="auto" w:fill="D9D9D9"/>
          </w:tcPr>
          <w:p w:rsidR="00B5376D" w:rsidRDefault="00B5376D">
            <w:pPr>
              <w:rPr>
                <w:rFonts w:ascii="Arial" w:hAnsi="Arial" w:cs="Arial"/>
                <w:sz w:val="18"/>
                <w:szCs w:val="18"/>
                <w:lang w:val="en-GB"/>
              </w:rPr>
            </w:pPr>
          </w:p>
        </w:tc>
        <w:tc>
          <w:tcPr>
            <w:tcW w:w="10347" w:type="dxa"/>
            <w:tcBorders>
              <w:top w:val="none" w:sz="4" w:space="0" w:color="000000"/>
              <w:bottom w:val="single" w:sz="4" w:space="0" w:color="auto"/>
            </w:tcBorders>
            <w:shd w:val="clear" w:color="auto" w:fill="auto"/>
          </w:tcPr>
          <w:p w:rsidR="00B5376D" w:rsidRDefault="00B5376D">
            <w:pPr>
              <w:rPr>
                <w:rFonts w:ascii="Arial" w:hAnsi="Arial" w:cs="Arial"/>
                <w:sz w:val="18"/>
                <w:lang w:val="en-US"/>
              </w:rPr>
            </w:pPr>
          </w:p>
        </w:tc>
        <w:tc>
          <w:tcPr>
            <w:tcW w:w="1560" w:type="dxa"/>
            <w:tcBorders>
              <w:top w:val="none" w:sz="4" w:space="0" w:color="000000"/>
              <w:bottom w:val="single" w:sz="4" w:space="0" w:color="auto"/>
            </w:tcBorders>
            <w:shd w:val="clear" w:color="auto" w:fill="auto"/>
          </w:tcPr>
          <w:p w:rsidR="00B5376D" w:rsidRDefault="00B5376D">
            <w:pPr>
              <w:rPr>
                <w:rFonts w:ascii="Arial" w:hAnsi="Arial" w:cs="Arial"/>
                <w:sz w:val="18"/>
              </w:rPr>
            </w:pPr>
          </w:p>
        </w:tc>
      </w:tr>
      <w:tr w:rsidR="00B5376D">
        <w:trPr>
          <w:trHeight w:val="284"/>
        </w:trPr>
        <w:tc>
          <w:tcPr>
            <w:tcW w:w="2802" w:type="dxa"/>
            <w:vMerge w:val="restart"/>
            <w:tcBorders>
              <w:right w:val="single" w:sz="4" w:space="0" w:color="auto"/>
            </w:tcBorders>
            <w:shd w:val="clear" w:color="auto" w:fill="D9D9D9"/>
          </w:tcPr>
          <w:p w:rsidR="00B5376D" w:rsidRDefault="00B5376D">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Krisenjahre der jungen Republik bis 1923; innen- und außenpolitische Konsolidierung</w:t>
            </w:r>
          </w:p>
        </w:tc>
        <w:tc>
          <w:tcPr>
            <w:tcW w:w="10347" w:type="dxa"/>
            <w:tcBorders>
              <w:top w:val="single" w:sz="4" w:space="0" w:color="auto"/>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„Years of Unrest 1919 – 23“, in: Exploring History 2, Westermann Verlag 2019</w:t>
            </w:r>
          </w:p>
        </w:tc>
        <w:tc>
          <w:tcPr>
            <w:tcW w:w="1560" w:type="dxa"/>
            <w:tcBorders>
              <w:top w:val="single" w:sz="4" w:space="0" w:color="auto"/>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23 - 25</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„Year of Crises – 1923“, in: Exploring History 2, Westermann Verlag 2019</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26 - 27</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„The Stresemann Era: Stabilizing the Republic“, in: Exploring History 2, Westermann Verlag 2019</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28 - 29</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„A young republic in crisis“, in: The Interwar Years 1918 – 1933, Cornelsen 2019</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26 - 28</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rsidP="00CB62E0">
            <w:pPr>
              <w:rPr>
                <w:rFonts w:ascii="Arial" w:hAnsi="Arial" w:cs="Arial"/>
                <w:sz w:val="18"/>
                <w:lang w:val="en-US"/>
              </w:rPr>
            </w:pPr>
            <w:r>
              <w:rPr>
                <w:rFonts w:ascii="Arial" w:hAnsi="Arial" w:cs="Arial"/>
                <w:sz w:val="18"/>
                <w:lang w:val="en-US"/>
              </w:rPr>
              <w:t>„Coercion and misery – questioning evidence: Finding out what really happened in Germany in 1923</w:t>
            </w:r>
          </w:p>
        </w:tc>
        <w:tc>
          <w:tcPr>
            <w:tcW w:w="1560" w:type="dxa"/>
            <w:tcBorders>
              <w:top w:val="none" w:sz="4" w:space="0" w:color="000000"/>
              <w:left w:val="single" w:sz="4" w:space="0" w:color="auto"/>
              <w:bottom w:val="none" w:sz="4" w:space="0" w:color="000000"/>
            </w:tcBorders>
            <w:shd w:val="clear" w:color="auto" w:fill="auto"/>
          </w:tcPr>
          <w:p w:rsidR="00B5376D" w:rsidRPr="00B5376D" w:rsidRDefault="00B5376D" w:rsidP="00CB62E0">
            <w:pPr>
              <w:rPr>
                <w:rFonts w:ascii="Arial" w:hAnsi="Arial" w:cs="Arial"/>
                <w:sz w:val="18"/>
              </w:rPr>
            </w:pPr>
            <w:r>
              <w:rPr>
                <w:rFonts w:ascii="Arial" w:hAnsi="Arial" w:cs="Arial"/>
                <w:sz w:val="18"/>
              </w:rPr>
              <w:t>40 – 43</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p>
        </w:tc>
        <w:tc>
          <w:tcPr>
            <w:tcW w:w="1560" w:type="dxa"/>
            <w:tcBorders>
              <w:top w:val="none" w:sz="4" w:space="0" w:color="000000"/>
              <w:left w:val="single" w:sz="4" w:space="0" w:color="auto"/>
              <w:bottom w:val="none" w:sz="4" w:space="0" w:color="000000"/>
            </w:tcBorders>
            <w:shd w:val="clear" w:color="auto" w:fill="auto"/>
          </w:tcPr>
          <w:p w:rsidR="00B5376D" w:rsidRPr="00B5376D" w:rsidRDefault="00B5376D">
            <w:pPr>
              <w:rPr>
                <w:rFonts w:ascii="Arial" w:hAnsi="Arial" w:cs="Arial"/>
                <w:sz w:val="18"/>
              </w:rPr>
            </w:pPr>
          </w:p>
        </w:tc>
      </w:tr>
      <w:tr w:rsidR="00B5376D">
        <w:trPr>
          <w:trHeight w:val="284"/>
        </w:trPr>
        <w:tc>
          <w:tcPr>
            <w:tcW w:w="2802" w:type="dxa"/>
            <w:vMerge w:val="restart"/>
            <w:tcBorders>
              <w:right w:val="single" w:sz="4" w:space="0" w:color="auto"/>
            </w:tcBorders>
            <w:shd w:val="clear" w:color="auto" w:fill="D9D9D9"/>
          </w:tcPr>
          <w:p w:rsidR="00B5376D" w:rsidRDefault="00B5376D">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 xml:space="preserve">1920er-Jahre (u. a. Frauenbewegung/-wahlrecht, Fortschritt in Wissenschaft und Technik, Aufbruch in Kunst und Kultur): Beginn der Moderne in der Großstadt, Alltagsleben auf dem bayerischen Land zu Beginn des </w:t>
            </w:r>
            <w:r>
              <w:rPr>
                <w:rFonts w:ascii="Arial" w:eastAsia="Times New Roman" w:hAnsi="Arial" w:cs="Arial"/>
                <w:color w:val="000000"/>
                <w:sz w:val="19"/>
                <w:szCs w:val="19"/>
              </w:rPr>
              <w:br/>
              <w:t>20. Jahrhunderts</w:t>
            </w:r>
          </w:p>
        </w:tc>
        <w:tc>
          <w:tcPr>
            <w:tcW w:w="10347" w:type="dxa"/>
            <w:tcBorders>
              <w:top w:val="single" w:sz="4" w:space="0" w:color="auto"/>
              <w:left w:val="single" w:sz="4" w:space="0" w:color="auto"/>
              <w:bottom w:val="none" w:sz="4" w:space="0" w:color="000000"/>
              <w:right w:val="single" w:sz="4" w:space="0" w:color="auto"/>
            </w:tcBorders>
            <w:shd w:val="clear" w:color="auto" w:fill="auto"/>
          </w:tcPr>
          <w:p w:rsidR="00B5376D" w:rsidRPr="00B5376D" w:rsidRDefault="00B5376D">
            <w:pPr>
              <w:rPr>
                <w:rFonts w:ascii="Arial" w:hAnsi="Arial" w:cs="Arial"/>
                <w:sz w:val="18"/>
                <w:lang w:val="en-GB"/>
              </w:rPr>
            </w:pPr>
            <w:r w:rsidRPr="00B5376D">
              <w:rPr>
                <w:rFonts w:ascii="Arial" w:hAnsi="Arial" w:cs="Arial"/>
                <w:sz w:val="18"/>
                <w:lang w:val="en-GB"/>
              </w:rPr>
              <w:t>„The Golden Twenties“, in: Exploring History 2, Westermann Verlag 2019</w:t>
            </w:r>
          </w:p>
        </w:tc>
        <w:tc>
          <w:tcPr>
            <w:tcW w:w="1560" w:type="dxa"/>
            <w:tcBorders>
              <w:top w:val="single" w:sz="4" w:space="0" w:color="auto"/>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30 - 33</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sidRPr="00B5376D">
              <w:rPr>
                <w:rFonts w:ascii="Arial" w:hAnsi="Arial" w:cs="Arial"/>
                <w:sz w:val="18"/>
                <w:lang w:val="en-GB"/>
              </w:rPr>
              <w:t xml:space="preserve">„The Golden Twenties“, in: The Interwar Years </w:t>
            </w:r>
            <w:r>
              <w:rPr>
                <w:rFonts w:ascii="Arial" w:hAnsi="Arial" w:cs="Arial"/>
                <w:sz w:val="18"/>
                <w:lang w:val="en-US"/>
              </w:rPr>
              <w:t>1918 – 1933, Cornelsen 2019</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29 - 31</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„The Roaring Twenties“, in: Genial! Geschichte bilingual – Between the two World Wars, Lemberger 2016</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16 - 23</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lang w:val="en-US"/>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“The USA: boom and bust”, in: The twenties century world - war, revolution and technology, Cambridge University Press 1998</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37 - 40</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lang w:val="en-US"/>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lang w:val="en-US"/>
              </w:rPr>
            </w:pP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lang w:val="en-US"/>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lang w:val="en-US"/>
              </w:rPr>
            </w:pPr>
          </w:p>
        </w:tc>
      </w:tr>
      <w:tr w:rsidR="00B5376D">
        <w:trPr>
          <w:trHeight w:val="284"/>
        </w:trPr>
        <w:tc>
          <w:tcPr>
            <w:tcW w:w="2802" w:type="dxa"/>
            <w:vMerge w:val="restart"/>
            <w:shd w:val="clear" w:color="auto" w:fill="D9D9D9"/>
          </w:tcPr>
          <w:p w:rsidR="00B5376D" w:rsidRDefault="00B5376D">
            <w:pPr>
              <w:spacing w:before="100" w:beforeAutospacing="1" w:after="100" w:afterAutospacing="1"/>
              <w:rPr>
                <w:rFonts w:ascii="Arial" w:eastAsia="Times New Roman" w:hAnsi="Arial" w:cs="Arial"/>
                <w:color w:val="000000"/>
                <w:sz w:val="19"/>
                <w:szCs w:val="19"/>
              </w:rPr>
            </w:pPr>
            <w:r>
              <w:rPr>
                <w:rFonts w:ascii="Arial" w:eastAsia="Times New Roman" w:hAnsi="Arial" w:cs="Arial"/>
                <w:i/>
                <w:iCs/>
                <w:color w:val="000000"/>
                <w:sz w:val="19"/>
                <w:szCs w:val="19"/>
              </w:rPr>
              <w:t>Weltwirtschaftskrise 1929</w:t>
            </w:r>
            <w:r>
              <w:rPr>
                <w:rStyle w:val="apple-converted-space"/>
                <w:rFonts w:ascii="Arial" w:hAnsi="Arial" w:cs="Arial"/>
                <w:sz w:val="19"/>
                <w:szCs w:val="19"/>
              </w:rPr>
              <w:t xml:space="preserve"> </w:t>
            </w:r>
            <w:r>
              <w:rPr>
                <w:rFonts w:ascii="Arial" w:eastAsia="Times New Roman" w:hAnsi="Arial" w:cs="Arial"/>
                <w:color w:val="000000"/>
                <w:sz w:val="19"/>
                <w:szCs w:val="19"/>
              </w:rPr>
              <w:t>und Scheitern der Weimarer Republik</w:t>
            </w:r>
          </w:p>
        </w:tc>
        <w:tc>
          <w:tcPr>
            <w:tcW w:w="10347" w:type="dxa"/>
            <w:tcBorders>
              <w:top w:val="single" w:sz="4" w:space="0" w:color="auto"/>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‚„The Great Depression: A Comparative Approach“, in: Exploring History 2, Westermann Verlag 2019</w:t>
            </w:r>
          </w:p>
        </w:tc>
        <w:tc>
          <w:tcPr>
            <w:tcW w:w="1560" w:type="dxa"/>
            <w:tcBorders>
              <w:bottom w:val="none" w:sz="4" w:space="0" w:color="000000"/>
            </w:tcBorders>
            <w:shd w:val="clear" w:color="auto" w:fill="auto"/>
          </w:tcPr>
          <w:p w:rsidR="00B5376D" w:rsidRDefault="00B5376D">
            <w:pPr>
              <w:rPr>
                <w:rFonts w:ascii="Arial" w:hAnsi="Arial" w:cs="Arial"/>
                <w:sz w:val="18"/>
              </w:rPr>
            </w:pPr>
            <w:r>
              <w:rPr>
                <w:rFonts w:ascii="Arial" w:hAnsi="Arial" w:cs="Arial"/>
                <w:sz w:val="18"/>
              </w:rPr>
              <w:t>34 - 37</w:t>
            </w:r>
          </w:p>
        </w:tc>
      </w:tr>
      <w:tr w:rsid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„The End of the Republic 1930 - 1933“, in: Exploring History 2, Westermann Verlag 2019</w:t>
            </w:r>
          </w:p>
        </w:tc>
        <w:tc>
          <w:tcPr>
            <w:tcW w:w="1560" w:type="dxa"/>
            <w:tcBorders>
              <w:top w:val="none" w:sz="4" w:space="0" w:color="000000"/>
              <w:bottom w:val="none" w:sz="4" w:space="0" w:color="000000"/>
            </w:tcBorders>
            <w:shd w:val="clear" w:color="auto" w:fill="auto"/>
          </w:tcPr>
          <w:p w:rsidR="00B5376D" w:rsidRDefault="00B5376D">
            <w:pPr>
              <w:rPr>
                <w:rFonts w:ascii="Arial" w:hAnsi="Arial" w:cs="Arial"/>
                <w:sz w:val="18"/>
              </w:rPr>
            </w:pPr>
            <w:r>
              <w:rPr>
                <w:rFonts w:ascii="Arial" w:hAnsi="Arial" w:cs="Arial"/>
                <w:sz w:val="18"/>
              </w:rPr>
              <w:t>38 - 43</w:t>
            </w:r>
          </w:p>
        </w:tc>
      </w:tr>
      <w:tr w:rsid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„The USA and the Wall Street Crash“, in: The Interwar Years 1918 – 1933, Cornelsen 2019</w:t>
            </w:r>
          </w:p>
        </w:tc>
        <w:tc>
          <w:tcPr>
            <w:tcW w:w="1560" w:type="dxa"/>
            <w:tcBorders>
              <w:top w:val="none" w:sz="4" w:space="0" w:color="000000"/>
              <w:bottom w:val="none" w:sz="4" w:space="0" w:color="000000"/>
            </w:tcBorders>
            <w:shd w:val="clear" w:color="auto" w:fill="auto"/>
          </w:tcPr>
          <w:p w:rsidR="00B5376D" w:rsidRDefault="00B5376D">
            <w:pPr>
              <w:rPr>
                <w:rFonts w:ascii="Arial" w:hAnsi="Arial" w:cs="Arial"/>
                <w:sz w:val="18"/>
              </w:rPr>
            </w:pPr>
            <w:r>
              <w:rPr>
                <w:rFonts w:ascii="Arial" w:hAnsi="Arial" w:cs="Arial"/>
                <w:sz w:val="18"/>
              </w:rPr>
              <w:t>14 - 15</w:t>
            </w:r>
          </w:p>
        </w:tc>
      </w:tr>
      <w:tr w:rsid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„A new Deal for the United States“, in: The Interwar Years 1918 – 1933, Cornelsen 2019</w:t>
            </w:r>
          </w:p>
        </w:tc>
        <w:tc>
          <w:tcPr>
            <w:tcW w:w="1560" w:type="dxa"/>
            <w:tcBorders>
              <w:top w:val="none" w:sz="4" w:space="0" w:color="000000"/>
              <w:bottom w:val="none" w:sz="4" w:space="0" w:color="000000"/>
            </w:tcBorders>
            <w:shd w:val="clear" w:color="auto" w:fill="auto"/>
          </w:tcPr>
          <w:p w:rsidR="00B5376D" w:rsidRDefault="00B5376D">
            <w:pPr>
              <w:rPr>
                <w:rFonts w:ascii="Arial" w:hAnsi="Arial" w:cs="Arial"/>
                <w:sz w:val="18"/>
              </w:rPr>
            </w:pPr>
            <w:r>
              <w:rPr>
                <w:rFonts w:ascii="Arial" w:hAnsi="Arial" w:cs="Arial"/>
                <w:sz w:val="18"/>
              </w:rPr>
              <w:t>16</w:t>
            </w:r>
          </w:p>
        </w:tc>
      </w:tr>
      <w:tr w:rsidR="00B5376D">
        <w:trPr>
          <w:trHeight w:val="284"/>
        </w:trPr>
        <w:tc>
          <w:tcPr>
            <w:tcW w:w="2802" w:type="dxa"/>
            <w:vMerge/>
            <w:shd w:val="clear" w:color="auto" w:fill="D9D9D9"/>
          </w:tcPr>
          <w:p w:rsidR="00B5376D" w:rsidRDefault="00B5376D">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„The end of the Weimar Republic“, in: The Interwar Years 1918 – 1933, Cornelsen 2019</w:t>
            </w:r>
          </w:p>
        </w:tc>
        <w:tc>
          <w:tcPr>
            <w:tcW w:w="1560" w:type="dxa"/>
            <w:tcBorders>
              <w:top w:val="none" w:sz="4" w:space="0" w:color="000000"/>
              <w:bottom w:val="none" w:sz="4" w:space="0" w:color="000000"/>
            </w:tcBorders>
            <w:shd w:val="clear" w:color="auto" w:fill="auto"/>
          </w:tcPr>
          <w:p w:rsidR="00B5376D" w:rsidRDefault="00B5376D">
            <w:pPr>
              <w:rPr>
                <w:rFonts w:ascii="Arial" w:hAnsi="Arial" w:cs="Arial"/>
                <w:sz w:val="18"/>
              </w:rPr>
            </w:pPr>
            <w:r>
              <w:rPr>
                <w:rFonts w:ascii="Arial" w:hAnsi="Arial" w:cs="Arial"/>
                <w:sz w:val="18"/>
              </w:rPr>
              <w:t>36 – 40</w:t>
            </w:r>
          </w:p>
        </w:tc>
      </w:tr>
      <w:tr w:rsidR="00B5376D">
        <w:trPr>
          <w:trHeight w:val="284"/>
        </w:trPr>
        <w:tc>
          <w:tcPr>
            <w:tcW w:w="2802" w:type="dxa"/>
            <w:vMerge/>
            <w:shd w:val="clear" w:color="auto" w:fill="D9D9D9"/>
          </w:tcPr>
          <w:p w:rsidR="00B5376D" w:rsidRDefault="00B5376D">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„The Great Depression (1929 – 1933): Understanding why the US slump affected Germany, in: Spotlight on History, Cornelsen 2007</w:t>
            </w:r>
          </w:p>
        </w:tc>
        <w:tc>
          <w:tcPr>
            <w:tcW w:w="1560" w:type="dxa"/>
            <w:tcBorders>
              <w:top w:val="none" w:sz="4" w:space="0" w:color="000000"/>
              <w:bottom w:val="none" w:sz="4" w:space="0" w:color="000000"/>
            </w:tcBorders>
            <w:shd w:val="clear" w:color="auto" w:fill="auto"/>
          </w:tcPr>
          <w:p w:rsidR="00B5376D" w:rsidRDefault="00B5376D">
            <w:pPr>
              <w:rPr>
                <w:rFonts w:ascii="Arial" w:hAnsi="Arial" w:cs="Arial"/>
                <w:sz w:val="18"/>
              </w:rPr>
            </w:pPr>
            <w:r>
              <w:rPr>
                <w:rFonts w:ascii="Arial" w:hAnsi="Arial" w:cs="Arial"/>
                <w:sz w:val="18"/>
              </w:rPr>
              <w:t>44 – 45</w:t>
            </w:r>
          </w:p>
        </w:tc>
      </w:tr>
      <w:tr w:rsidR="00B5376D">
        <w:trPr>
          <w:trHeight w:val="284"/>
        </w:trPr>
        <w:tc>
          <w:tcPr>
            <w:tcW w:w="2802" w:type="dxa"/>
            <w:vMerge/>
            <w:shd w:val="clear" w:color="auto" w:fill="D9D9D9"/>
          </w:tcPr>
          <w:p w:rsidR="00B5376D" w:rsidRDefault="00B5376D">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“The Depression”, in: Genial! Geschichte bilingual – Between the two World Wars, Lemberger 2016</w:t>
            </w:r>
          </w:p>
        </w:tc>
        <w:tc>
          <w:tcPr>
            <w:tcW w:w="1560" w:type="dxa"/>
            <w:tcBorders>
              <w:top w:val="none" w:sz="4" w:space="0" w:color="000000"/>
              <w:bottom w:val="none" w:sz="4" w:space="0" w:color="000000"/>
            </w:tcBorders>
            <w:shd w:val="clear" w:color="auto" w:fill="auto"/>
          </w:tcPr>
          <w:p w:rsidR="00B5376D" w:rsidRDefault="00B5376D">
            <w:pPr>
              <w:rPr>
                <w:rFonts w:ascii="Arial" w:hAnsi="Arial" w:cs="Arial"/>
                <w:sz w:val="18"/>
                <w:lang w:val="en-GB"/>
              </w:rPr>
            </w:pPr>
            <w:r>
              <w:rPr>
                <w:rFonts w:ascii="Arial" w:hAnsi="Arial" w:cs="Arial"/>
                <w:sz w:val="18"/>
              </w:rPr>
              <w:t>24 - 27</w:t>
            </w:r>
          </w:p>
        </w:tc>
      </w:tr>
      <w:tr w:rsidR="00B5376D">
        <w:trPr>
          <w:trHeight w:val="284"/>
        </w:trPr>
        <w:tc>
          <w:tcPr>
            <w:tcW w:w="2802" w:type="dxa"/>
            <w:vMerge/>
            <w:shd w:val="clear" w:color="auto" w:fill="D9D9D9"/>
          </w:tcPr>
          <w:p w:rsidR="00B5376D" w:rsidRDefault="00B5376D">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tcPr>
          <w:p w:rsidR="00B5376D" w:rsidRDefault="00B5376D">
            <w:pPr>
              <w:rPr>
                <w:rFonts w:ascii="Arial" w:hAnsi="Arial" w:cs="Arial"/>
                <w:sz w:val="18"/>
                <w:lang w:val="en-US"/>
              </w:rPr>
            </w:pPr>
          </w:p>
        </w:tc>
        <w:tc>
          <w:tcPr>
            <w:tcW w:w="1560" w:type="dxa"/>
            <w:tcBorders>
              <w:top w:val="none" w:sz="4" w:space="0" w:color="000000"/>
              <w:bottom w:val="none" w:sz="4" w:space="0" w:color="000000"/>
            </w:tcBorders>
            <w:shd w:val="clear" w:color="auto" w:fill="auto"/>
          </w:tcPr>
          <w:p w:rsidR="00B5376D" w:rsidRDefault="00B5376D">
            <w:pPr>
              <w:rPr>
                <w:rFonts w:ascii="Arial" w:hAnsi="Arial" w:cs="Arial"/>
                <w:sz w:val="18"/>
              </w:rPr>
            </w:pPr>
          </w:p>
        </w:tc>
      </w:tr>
      <w:tr w:rsidR="00B5376D">
        <w:trPr>
          <w:trHeight w:val="284"/>
        </w:trPr>
        <w:tc>
          <w:tcPr>
            <w:tcW w:w="2802" w:type="dxa"/>
            <w:vMerge/>
            <w:tcBorders>
              <w:bottom w:val="single" w:sz="4" w:space="0" w:color="auto"/>
            </w:tcBorders>
            <w:shd w:val="clear" w:color="auto" w:fill="D9D9D9"/>
          </w:tcPr>
          <w:p w:rsidR="00B5376D" w:rsidRDefault="00B5376D">
            <w:pPr>
              <w:rPr>
                <w:rFonts w:ascii="Arial" w:hAnsi="Arial" w:cs="Arial"/>
                <w:sz w:val="18"/>
                <w:szCs w:val="18"/>
                <w:lang w:val="en-GB"/>
              </w:rPr>
            </w:pPr>
          </w:p>
        </w:tc>
        <w:tc>
          <w:tcPr>
            <w:tcW w:w="10347" w:type="dxa"/>
            <w:tcBorders>
              <w:top w:val="none" w:sz="4" w:space="0" w:color="000000"/>
              <w:bottom w:val="single" w:sz="4" w:space="0" w:color="auto"/>
            </w:tcBorders>
            <w:shd w:val="clear" w:color="auto" w:fill="auto"/>
          </w:tcPr>
          <w:p w:rsidR="00B5376D" w:rsidRDefault="00B5376D">
            <w:pPr>
              <w:rPr>
                <w:rFonts w:ascii="Arial" w:hAnsi="Arial" w:cs="Arial"/>
                <w:sz w:val="18"/>
                <w:lang w:val="en-US"/>
              </w:rPr>
            </w:pPr>
          </w:p>
        </w:tc>
        <w:tc>
          <w:tcPr>
            <w:tcW w:w="1560" w:type="dxa"/>
            <w:tcBorders>
              <w:top w:val="none" w:sz="4" w:space="0" w:color="000000"/>
              <w:bottom w:val="single" w:sz="4" w:space="0" w:color="auto"/>
            </w:tcBorders>
            <w:shd w:val="clear" w:color="auto" w:fill="auto"/>
          </w:tcPr>
          <w:p w:rsidR="00B5376D" w:rsidRDefault="00B5376D">
            <w:pPr>
              <w:rPr>
                <w:rFonts w:ascii="Arial" w:hAnsi="Arial" w:cs="Arial"/>
                <w:sz w:val="18"/>
              </w:rPr>
            </w:pPr>
          </w:p>
        </w:tc>
      </w:tr>
    </w:tbl>
    <w:p w:rsidR="00B5376D" w:rsidRDefault="00B5376D">
      <w:pPr>
        <w:spacing w:after="200" w:line="276" w:lineRule="auto"/>
        <w:rPr>
          <w:rFonts w:ascii="Arial" w:hAnsi="Arial" w:cs="Arial"/>
          <w:sz w:val="18"/>
          <w:szCs w:val="18"/>
        </w:rPr>
      </w:pPr>
    </w:p>
    <w:p w:rsidR="00B5376D" w:rsidRDefault="00B5376D">
      <w:pPr>
        <w:rPr>
          <w:rFonts w:ascii="Arial" w:hAnsi="Arial" w:cs="Arial"/>
          <w:sz w:val="18"/>
          <w:szCs w:val="18"/>
        </w:rPr>
      </w:pPr>
      <w:r>
        <w:rPr>
          <w:rFonts w:ascii="Arial" w:hAnsi="Arial" w:cs="Arial"/>
          <w:sz w:val="18"/>
          <w:szCs w:val="18"/>
        </w:rPr>
        <w:br w:type="page"/>
      </w:r>
    </w:p>
    <w:p w:rsidR="00EB4E35" w:rsidRDefault="00EB4E35">
      <w:pPr>
        <w:spacing w:after="200" w:line="276" w:lineRule="auto"/>
        <w:rPr>
          <w:rFonts w:ascii="Arial" w:hAnsi="Arial" w:cs="Arial"/>
          <w:sz w:val="18"/>
          <w:szCs w:val="1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EB4E35">
        <w:tc>
          <w:tcPr>
            <w:tcW w:w="14709" w:type="dxa"/>
            <w:shd w:val="clear" w:color="auto" w:fill="D9D9D9"/>
          </w:tcPr>
          <w:p w:rsidR="00EB4E35" w:rsidRDefault="00C7630E">
            <w:pPr>
              <w:rPr>
                <w:rFonts w:ascii="Arial" w:hAnsi="Arial" w:cs="Arial"/>
                <w:b/>
              </w:rPr>
            </w:pPr>
            <w:r>
              <w:rPr>
                <w:rFonts w:ascii="Arial" w:hAnsi="Arial" w:cs="Arial"/>
                <w:b/>
                <w:sz w:val="32"/>
              </w:rPr>
              <w:t>LehrplanPLUS</w:t>
            </w:r>
          </w:p>
        </w:tc>
      </w:tr>
      <w:tr w:rsidR="00EB4E35">
        <w:tc>
          <w:tcPr>
            <w:tcW w:w="14709" w:type="dxa"/>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shd w:val="clear" w:color="auto" w:fill="D9D9D9"/>
          </w:tcPr>
          <w:p w:rsidR="00EB4E35" w:rsidRDefault="00C7630E">
            <w:pPr>
              <w:rPr>
                <w:rFonts w:ascii="Arial" w:hAnsi="Arial" w:cs="Arial"/>
                <w:b/>
              </w:rPr>
            </w:pPr>
            <w:r>
              <w:rPr>
                <w:rFonts w:ascii="Arial" w:hAnsi="Arial" w:cs="Arial"/>
                <w:b/>
              </w:rPr>
              <w:t>4. Nationalsozialismus – Ideologie und Politik bis 1939</w:t>
            </w:r>
          </w:p>
        </w:tc>
      </w:tr>
      <w:tr w:rsidR="00EB4E35">
        <w:trPr>
          <w:trHeight w:val="849"/>
        </w:trPr>
        <w:tc>
          <w:tcPr>
            <w:tcW w:w="14709" w:type="dxa"/>
            <w:shd w:val="clear" w:color="auto" w:fill="FFFF99"/>
          </w:tcPr>
          <w:p w:rsidR="00EB4E35" w:rsidRDefault="00C7630E">
            <w:pPr>
              <w:spacing w:before="60" w:after="60"/>
              <w:rPr>
                <w:rFonts w:ascii="Arial" w:hAnsi="Arial" w:cs="Arial"/>
                <w:b/>
              </w:rPr>
            </w:pPr>
            <w:r>
              <w:rPr>
                <w:rFonts w:ascii="Arial" w:hAnsi="Arial" w:cs="Arial"/>
                <w:b/>
              </w:rPr>
              <w:t xml:space="preserve">Kompetenzerwartungen </w:t>
            </w:r>
          </w:p>
          <w:p w:rsidR="00EB4E35" w:rsidRDefault="00C7630E">
            <w:pPr>
              <w:spacing w:before="60" w:after="60"/>
              <w:rPr>
                <w:rFonts w:ascii="Arial" w:hAnsi="Arial" w:cs="Arial"/>
                <w:b/>
              </w:rPr>
            </w:pPr>
            <w:r>
              <w:rPr>
                <w:rFonts w:ascii="Arial" w:hAnsi="Arial" w:cs="Arial"/>
                <w:sz w:val="18"/>
                <w:szCs w:val="18"/>
              </w:rPr>
              <w:br/>
              <w:t>Die Schülerinnen und Schüler …</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bewerten vor dem Hintergrund demokratischer Prinzipien Maßnahmen der Nationalsozialisten zu Machtausbau und Systemstabilisierung. Dabei begreifen sie den Weg zum totalitären Staat als schrittweise Aushöhlung der freiheitlichen Ordnung eines demokratischen Rechtsstaates.</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stellen einen Zusammenhang zwischen NS-Ideologie und Vorgehen der Nationalsozialisten her, indem sie verschiedene Bereiche der NS-Politik untersuchen.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erkennen den menschenverachtenden Charakter der nationalsozialistischen Ideologie, indem sie deren Folgen im NS-Staat bis in die Alltagswelt hinein untersuchen. Sie erfassen dabei auch, weshalb die</w:t>
            </w:r>
            <w:r>
              <w:rPr>
                <w:rStyle w:val="apple-converted-space"/>
                <w:rFonts w:ascii="Arial" w:hAnsi="Arial" w:cs="Arial"/>
                <w:sz w:val="19"/>
                <w:szCs w:val="19"/>
              </w:rPr>
              <w:t xml:space="preserve"> </w:t>
            </w:r>
            <w:r>
              <w:rPr>
                <w:rFonts w:ascii="Arial" w:eastAsia="Times New Roman" w:hAnsi="Arial" w:cs="Arial"/>
                <w:i/>
                <w:iCs/>
                <w:color w:val="000000"/>
                <w:sz w:val="19"/>
                <w:szCs w:val="19"/>
              </w:rPr>
              <w:t>„Volksgemeinschaft“</w:t>
            </w:r>
            <w:r>
              <w:rPr>
                <w:rStyle w:val="apple-converted-space"/>
                <w:rFonts w:ascii="Arial" w:hAnsi="Arial" w:cs="Arial"/>
                <w:sz w:val="19"/>
                <w:szCs w:val="19"/>
              </w:rPr>
              <w:t xml:space="preserve"> </w:t>
            </w:r>
            <w:r>
              <w:rPr>
                <w:rFonts w:ascii="Arial" w:eastAsia="Times New Roman" w:hAnsi="Arial" w:cs="Arial"/>
                <w:color w:val="000000"/>
                <w:sz w:val="19"/>
                <w:szCs w:val="19"/>
              </w:rPr>
              <w:t>für viele Menschen Ausgrenzung und Verfolgung bedeutete.</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bewerten die Zustimmung vieler Deutscher zum</w:t>
            </w:r>
            <w:r>
              <w:rPr>
                <w:rStyle w:val="apple-converted-space"/>
                <w:rFonts w:ascii="Arial" w:hAnsi="Arial" w:cs="Arial"/>
                <w:sz w:val="19"/>
                <w:szCs w:val="19"/>
              </w:rPr>
              <w:t xml:space="preserve"> </w:t>
            </w:r>
            <w:r>
              <w:rPr>
                <w:rFonts w:ascii="Arial" w:eastAsia="Times New Roman" w:hAnsi="Arial" w:cs="Arial"/>
                <w:i/>
                <w:iCs/>
                <w:color w:val="000000"/>
                <w:sz w:val="19"/>
                <w:szCs w:val="19"/>
              </w:rPr>
              <w:t>Nationalsozialismus</w:t>
            </w:r>
            <w:r>
              <w:rPr>
                <w:rStyle w:val="apple-converted-space"/>
                <w:rFonts w:ascii="Arial" w:hAnsi="Arial" w:cs="Arial"/>
                <w:sz w:val="19"/>
                <w:szCs w:val="19"/>
              </w:rPr>
              <w:t xml:space="preserve"> </w:t>
            </w:r>
            <w:r>
              <w:rPr>
                <w:rFonts w:ascii="Arial" w:eastAsia="Times New Roman" w:hAnsi="Arial" w:cs="Arial"/>
                <w:color w:val="000000"/>
                <w:sz w:val="19"/>
                <w:szCs w:val="19"/>
              </w:rPr>
              <w:t>kritisch und untersuchen mögliche Erklärungen (z. B. Erfüllung revisionspolitischer Wünsche, Demokratiedefizit, Wunsch nach Ordnung, scheinbare wirtschaftliche Erholung, Propaganda und Terror).</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gliedern den Zeitraum bis 1939 mithilfe der Grundlegenden Daten</w:t>
            </w:r>
            <w:r>
              <w:rPr>
                <w:rStyle w:val="apple-converted-space"/>
                <w:rFonts w:ascii="Arial" w:hAnsi="Arial" w:cs="Arial"/>
                <w:sz w:val="19"/>
                <w:szCs w:val="19"/>
              </w:rPr>
              <w:t xml:space="preserve"> </w:t>
            </w:r>
            <w:r>
              <w:rPr>
                <w:rFonts w:ascii="Arial" w:eastAsia="Times New Roman" w:hAnsi="Arial" w:cs="Arial"/>
                <w:i/>
                <w:iCs/>
                <w:color w:val="000000"/>
                <w:sz w:val="19"/>
                <w:szCs w:val="19"/>
              </w:rPr>
              <w:t>30. Januar 1933 Hitler Reichskanzler</w:t>
            </w:r>
            <w:r>
              <w:rPr>
                <w:rStyle w:val="apple-converted-space"/>
                <w:rFonts w:ascii="Arial" w:hAnsi="Arial" w:cs="Arial"/>
                <w:sz w:val="19"/>
                <w:szCs w:val="19"/>
              </w:rPr>
              <w:t xml:space="preserve"> </w:t>
            </w:r>
            <w:r>
              <w:rPr>
                <w:rFonts w:ascii="Arial" w:eastAsia="Times New Roman" w:hAnsi="Arial" w:cs="Arial"/>
                <w:color w:val="000000"/>
                <w:sz w:val="19"/>
                <w:szCs w:val="19"/>
              </w:rPr>
              <w:t>und</w:t>
            </w:r>
            <w:r>
              <w:rPr>
                <w:rStyle w:val="apple-converted-space"/>
                <w:rFonts w:ascii="Arial" w:hAnsi="Arial" w:cs="Arial"/>
                <w:sz w:val="19"/>
                <w:szCs w:val="19"/>
              </w:rPr>
              <w:t xml:space="preserve"> </w:t>
            </w:r>
            <w:r>
              <w:rPr>
                <w:rFonts w:ascii="Arial" w:eastAsia="Times New Roman" w:hAnsi="Arial" w:cs="Arial"/>
                <w:i/>
                <w:iCs/>
                <w:color w:val="000000"/>
                <w:sz w:val="19"/>
                <w:szCs w:val="19"/>
              </w:rPr>
              <w:t>9. November 1938 Novemberpogrome</w:t>
            </w:r>
            <w:r>
              <w:rPr>
                <w:rStyle w:val="apple-converted-space"/>
                <w:rFonts w:ascii="Arial" w:hAnsi="Arial" w:cs="Arial"/>
                <w:sz w:val="19"/>
                <w:szCs w:val="19"/>
              </w:rPr>
              <w:t xml:space="preserve"> </w:t>
            </w:r>
            <w:r>
              <w:rPr>
                <w:rFonts w:ascii="Arial" w:eastAsia="Times New Roman" w:hAnsi="Arial" w:cs="Arial"/>
                <w:color w:val="000000"/>
                <w:sz w:val="19"/>
                <w:szCs w:val="19"/>
              </w:rPr>
              <w:t>und erkennen die Bedeutung des 9. Novembers für die deutsche Geschichtskultur.</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verwenden die Grundlegenden Begriffe</w:t>
            </w:r>
            <w:r>
              <w:rPr>
                <w:rStyle w:val="apple-converted-space"/>
                <w:rFonts w:ascii="Arial" w:hAnsi="Arial" w:cs="Arial"/>
                <w:sz w:val="19"/>
                <w:szCs w:val="19"/>
              </w:rPr>
              <w:t xml:space="preserve"> </w:t>
            </w:r>
            <w:r>
              <w:rPr>
                <w:rFonts w:ascii="Arial" w:eastAsia="Times New Roman" w:hAnsi="Arial" w:cs="Arial"/>
                <w:i/>
                <w:iCs/>
                <w:color w:val="000000"/>
                <w:sz w:val="19"/>
                <w:szCs w:val="19"/>
              </w:rPr>
              <w:t>Nationalsozialismus, Antisemitismus, „Volksgemeinschaft“, „Ermächtigungsgesetz“, „Gleichschaltung“, „Nürnberger Gesetze“</w:t>
            </w:r>
            <w:r>
              <w:rPr>
                <w:rStyle w:val="apple-converted-space"/>
                <w:rFonts w:ascii="Arial" w:hAnsi="Arial" w:cs="Arial"/>
                <w:sz w:val="19"/>
                <w:szCs w:val="19"/>
              </w:rPr>
              <w:t xml:space="preserve"> </w:t>
            </w:r>
            <w:r>
              <w:rPr>
                <w:rFonts w:ascii="Arial" w:eastAsia="Times New Roman" w:hAnsi="Arial" w:cs="Arial"/>
                <w:color w:val="000000"/>
                <w:sz w:val="19"/>
                <w:szCs w:val="19"/>
              </w:rPr>
              <w:t>und</w:t>
            </w:r>
            <w:r>
              <w:rPr>
                <w:rStyle w:val="apple-converted-space"/>
                <w:rFonts w:ascii="Arial" w:hAnsi="Arial" w:cs="Arial"/>
                <w:sz w:val="19"/>
                <w:szCs w:val="19"/>
              </w:rPr>
              <w:t xml:space="preserve"> </w:t>
            </w:r>
            <w:r>
              <w:rPr>
                <w:rFonts w:ascii="Arial" w:eastAsia="Times New Roman" w:hAnsi="Arial" w:cs="Arial"/>
                <w:i/>
                <w:iCs/>
                <w:color w:val="000000"/>
                <w:sz w:val="19"/>
                <w:szCs w:val="19"/>
              </w:rPr>
              <w:t>Münchner Abkommen</w:t>
            </w:r>
            <w:r>
              <w:rPr>
                <w:rStyle w:val="apple-converted-space"/>
                <w:rFonts w:ascii="Arial" w:hAnsi="Arial" w:cs="Arial"/>
                <w:sz w:val="19"/>
                <w:szCs w:val="19"/>
              </w:rPr>
              <w:t xml:space="preserve"> </w:t>
            </w:r>
            <w:r>
              <w:rPr>
                <w:rFonts w:ascii="Arial" w:eastAsia="Times New Roman" w:hAnsi="Arial" w:cs="Arial"/>
                <w:color w:val="000000"/>
                <w:sz w:val="19"/>
                <w:szCs w:val="19"/>
              </w:rPr>
              <w:t>bei der Beschreibung historischer Zusammenhänge.</w:t>
            </w:r>
          </w:p>
        </w:tc>
      </w:tr>
    </w:tbl>
    <w:p w:rsidR="00EB4E35" w:rsidRDefault="00EB4E35">
      <w:pPr>
        <w:rPr>
          <w:rFonts w:ascii="Arial" w:hAnsi="Arial" w:cs="Arial"/>
          <w:sz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347"/>
        <w:gridCol w:w="1560"/>
      </w:tblGrid>
      <w:tr w:rsidR="00EB4E35">
        <w:tc>
          <w:tcPr>
            <w:tcW w:w="2802" w:type="dxa"/>
            <w:tcBorders>
              <w:bottom w:val="single" w:sz="4" w:space="0" w:color="auto"/>
            </w:tcBorders>
            <w:shd w:val="clear" w:color="auto" w:fill="D9D9D9"/>
          </w:tcPr>
          <w:p w:rsidR="00EB4E35" w:rsidRDefault="00C7630E">
            <w:pPr>
              <w:rPr>
                <w:rFonts w:ascii="Arial" w:hAnsi="Arial" w:cs="Arial"/>
              </w:rPr>
            </w:pPr>
            <w:r>
              <w:rPr>
                <w:rFonts w:ascii="Arial" w:hAnsi="Arial" w:cs="Arial"/>
                <w:b/>
                <w:sz w:val="32"/>
              </w:rPr>
              <w:t>LP+</w:t>
            </w:r>
          </w:p>
        </w:tc>
        <w:tc>
          <w:tcPr>
            <w:tcW w:w="10347" w:type="dxa"/>
            <w:tcBorders>
              <w:bottom w:val="single" w:sz="4" w:space="0" w:color="auto"/>
              <w:right w:val="none" w:sz="4" w:space="0" w:color="000000"/>
            </w:tcBorders>
            <w:shd w:val="clear" w:color="auto" w:fill="FFFFFF"/>
          </w:tcPr>
          <w:p w:rsidR="00EB4E35" w:rsidRDefault="00C7630E">
            <w:pPr>
              <w:jc w:val="center"/>
              <w:rPr>
                <w:rFonts w:ascii="Arial" w:hAnsi="Arial" w:cs="Arial"/>
              </w:rPr>
            </w:pPr>
            <w:r>
              <w:rPr>
                <w:rFonts w:ascii="Arial" w:hAnsi="Arial" w:cs="Arial"/>
                <w:b/>
                <w:sz w:val="32"/>
              </w:rPr>
              <w:t>Materialliste bilingual</w:t>
            </w:r>
          </w:p>
        </w:tc>
        <w:tc>
          <w:tcPr>
            <w:tcW w:w="1560" w:type="dxa"/>
            <w:tcBorders>
              <w:left w:val="none" w:sz="4" w:space="0" w:color="000000"/>
              <w:bottom w:val="single" w:sz="4" w:space="0" w:color="auto"/>
            </w:tcBorders>
            <w:shd w:val="clear" w:color="auto" w:fill="FFFFFF"/>
          </w:tcPr>
          <w:p w:rsidR="00EB4E35" w:rsidRDefault="00EB4E35">
            <w:pPr>
              <w:jc w:val="center"/>
              <w:rPr>
                <w:rFonts w:ascii="Arial" w:hAnsi="Arial" w:cs="Arial"/>
              </w:rPr>
            </w:pP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gridSpan w:val="3"/>
            <w:shd w:val="clear" w:color="auto" w:fill="D9D9D9"/>
          </w:tcPr>
          <w:p w:rsidR="00EB4E35" w:rsidRDefault="00C7630E">
            <w:pPr>
              <w:rPr>
                <w:rFonts w:ascii="Arial" w:hAnsi="Arial" w:cs="Arial"/>
                <w:b/>
              </w:rPr>
            </w:pPr>
            <w:r>
              <w:rPr>
                <w:rFonts w:ascii="Arial" w:hAnsi="Arial" w:cs="Arial"/>
                <w:b/>
              </w:rPr>
              <w:t>4. Nationalsozialismus – Ideologie und Politik bis 1939</w:t>
            </w:r>
          </w:p>
        </w:tc>
      </w:tr>
      <w:tr w:rsidR="00EB4E35">
        <w:trPr>
          <w:trHeight w:hRule="exact" w:val="567"/>
        </w:trPr>
        <w:tc>
          <w:tcPr>
            <w:tcW w:w="2802" w:type="dxa"/>
            <w:vMerge w:val="restart"/>
            <w:shd w:val="clear" w:color="auto" w:fill="D9D9D9"/>
            <w:vAlign w:val="bottom"/>
          </w:tcPr>
          <w:p w:rsidR="00EB4E35" w:rsidRDefault="00C7630E">
            <w:pPr>
              <w:rPr>
                <w:rFonts w:ascii="Arial" w:hAnsi="Arial" w:cs="Arial"/>
                <w:b/>
              </w:rPr>
            </w:pPr>
            <w:r>
              <w:rPr>
                <w:rFonts w:ascii="Arial" w:hAnsi="Arial" w:cs="Arial"/>
                <w:b/>
              </w:rPr>
              <w:t>Inhalte</w:t>
            </w:r>
          </w:p>
        </w:tc>
        <w:tc>
          <w:tcPr>
            <w:tcW w:w="10347" w:type="dxa"/>
            <w:vMerge w:val="restart"/>
            <w:shd w:val="clear" w:color="auto" w:fill="auto"/>
            <w:vAlign w:val="center"/>
          </w:tcPr>
          <w:p w:rsidR="00EB4E35" w:rsidRDefault="00C7630E">
            <w:pPr>
              <w:jc w:val="center"/>
              <w:rPr>
                <w:rFonts w:ascii="Arial" w:hAnsi="Arial" w:cs="Arial"/>
              </w:rPr>
            </w:pPr>
            <w:r>
              <w:rPr>
                <w:rFonts w:ascii="Arial" w:hAnsi="Arial" w:cs="Arial"/>
                <w:b/>
              </w:rPr>
              <w:t>Für bilinguale Züge verfügbares Material</w:t>
            </w:r>
          </w:p>
        </w:tc>
        <w:tc>
          <w:tcPr>
            <w:tcW w:w="1560" w:type="dxa"/>
            <w:vMerge w:val="restart"/>
            <w:shd w:val="clear" w:color="auto" w:fill="auto"/>
            <w:vAlign w:val="bottom"/>
          </w:tcPr>
          <w:p w:rsidR="00EB4E35" w:rsidRDefault="00C7630E">
            <w:pPr>
              <w:rPr>
                <w:rFonts w:ascii="Arial" w:hAnsi="Arial" w:cs="Arial"/>
                <w:b/>
              </w:rPr>
            </w:pPr>
            <w:r>
              <w:rPr>
                <w:rFonts w:ascii="Arial" w:hAnsi="Arial" w:cs="Arial"/>
                <w:b/>
              </w:rPr>
              <w:t>Seite</w:t>
            </w:r>
          </w:p>
        </w:tc>
      </w:tr>
      <w:tr w:rsidR="00EB4E35">
        <w:trPr>
          <w:trHeight w:val="161"/>
        </w:trPr>
        <w:tc>
          <w:tcPr>
            <w:tcW w:w="2802" w:type="dxa"/>
            <w:vMerge/>
            <w:shd w:val="clear" w:color="auto" w:fill="D9D9D9"/>
          </w:tcPr>
          <w:p w:rsidR="00EB4E35" w:rsidRDefault="00EB4E35">
            <w:pPr>
              <w:rPr>
                <w:rFonts w:ascii="Arial" w:hAnsi="Arial" w:cs="Arial"/>
                <w:b/>
                <w:sz w:val="14"/>
              </w:rPr>
            </w:pPr>
          </w:p>
        </w:tc>
        <w:tc>
          <w:tcPr>
            <w:tcW w:w="10347" w:type="dxa"/>
            <w:vMerge/>
            <w:tcBorders>
              <w:bottom w:val="single" w:sz="4" w:space="0" w:color="auto"/>
            </w:tcBorders>
            <w:shd w:val="clear" w:color="auto" w:fill="auto"/>
          </w:tcPr>
          <w:p w:rsidR="00EB4E35" w:rsidRDefault="00EB4E35">
            <w:pPr>
              <w:rPr>
                <w:rFonts w:ascii="Arial" w:hAnsi="Arial" w:cs="Arial"/>
                <w:b/>
                <w:sz w:val="14"/>
              </w:rPr>
            </w:pPr>
          </w:p>
        </w:tc>
        <w:tc>
          <w:tcPr>
            <w:tcW w:w="1560" w:type="dxa"/>
            <w:vMerge/>
            <w:tcBorders>
              <w:bottom w:val="single" w:sz="4" w:space="0" w:color="auto"/>
            </w:tcBorders>
            <w:shd w:val="clear" w:color="auto" w:fill="auto"/>
          </w:tcPr>
          <w:p w:rsidR="00EB4E35" w:rsidRDefault="00EB4E35">
            <w:pPr>
              <w:rPr>
                <w:rFonts w:ascii="Arial" w:hAnsi="Arial" w:cs="Arial"/>
                <w:b/>
                <w:sz w:val="14"/>
              </w:rPr>
            </w:pPr>
          </w:p>
        </w:tc>
      </w:tr>
      <w:tr w:rsidR="00EB4E35">
        <w:trPr>
          <w:trHeight w:val="284"/>
        </w:trPr>
        <w:tc>
          <w:tcPr>
            <w:tcW w:w="2802" w:type="dxa"/>
            <w:vMerge w:val="restart"/>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Stufen des Machtausbaus der Nationalsozialisten: System-stabilisierung</w:t>
            </w:r>
            <w:r>
              <w:rPr>
                <w:rStyle w:val="apple-converted-space"/>
                <w:rFonts w:ascii="Arial" w:hAnsi="Arial" w:cs="Arial"/>
                <w:sz w:val="19"/>
                <w:szCs w:val="19"/>
              </w:rPr>
              <w:t xml:space="preserve"> </w:t>
            </w:r>
            <w:r>
              <w:rPr>
                <w:rFonts w:ascii="Arial" w:eastAsia="Times New Roman" w:hAnsi="Arial" w:cs="Arial"/>
                <w:i/>
                <w:iCs/>
                <w:color w:val="000000"/>
                <w:sz w:val="19"/>
                <w:szCs w:val="19"/>
              </w:rPr>
              <w:t>(„Ermächtigungsgesetz“, „Gleichschaltung“,</w:t>
            </w:r>
            <w:r>
              <w:rPr>
                <w:rStyle w:val="apple-converted-space"/>
                <w:rFonts w:ascii="Arial" w:hAnsi="Arial" w:cs="Arial"/>
                <w:sz w:val="19"/>
                <w:szCs w:val="19"/>
              </w:rPr>
              <w:t xml:space="preserve"> </w:t>
            </w:r>
            <w:r>
              <w:rPr>
                <w:rFonts w:ascii="Arial" w:eastAsia="Times New Roman" w:hAnsi="Arial" w:cs="Arial"/>
                <w:color w:val="000000"/>
                <w:sz w:val="19"/>
                <w:szCs w:val="19"/>
              </w:rPr>
              <w:t>Propaganda, Terror)</w:t>
            </w:r>
          </w:p>
          <w:p w:rsidR="00EB4E35" w:rsidRDefault="00EB4E35">
            <w:pPr>
              <w:spacing w:before="100" w:beforeAutospacing="1" w:after="100" w:afterAutospacing="1"/>
              <w:rPr>
                <w:rFonts w:ascii="Arial" w:eastAsia="Times New Roman" w:hAnsi="Arial" w:cs="Arial"/>
                <w:color w:val="000000"/>
                <w:sz w:val="19"/>
                <w:szCs w:val="19"/>
              </w:rPr>
            </w:pPr>
          </w:p>
        </w:tc>
        <w:tc>
          <w:tcPr>
            <w:tcW w:w="10347" w:type="dxa"/>
            <w:tcBorders>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„A Legal „Seizure of Power““, in: Exploring History 2, Westermann Verlag 2019</w:t>
            </w:r>
          </w:p>
        </w:tc>
        <w:tc>
          <w:tcPr>
            <w:tcW w:w="1560" w:type="dxa"/>
            <w:tcBorders>
              <w:bottom w:val="none" w:sz="4" w:space="0" w:color="000000"/>
            </w:tcBorders>
            <w:shd w:val="clear" w:color="auto" w:fill="auto"/>
          </w:tcPr>
          <w:p w:rsidR="00EB4E35" w:rsidRDefault="00C7630E">
            <w:pPr>
              <w:rPr>
                <w:rFonts w:ascii="Arial" w:hAnsi="Arial" w:cs="Arial"/>
                <w:sz w:val="18"/>
              </w:rPr>
            </w:pPr>
            <w:r>
              <w:rPr>
                <w:rFonts w:ascii="Arial" w:hAnsi="Arial" w:cs="Arial"/>
                <w:sz w:val="18"/>
              </w:rPr>
              <w:t>52 - 55</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„Seduction and Violence“, in: Exploring History 2, Westermann Verlag 2019</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56 – 59</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„Hitler and the Nazi Party: Establishing and Consolidating Power (1933 – 1934)“, in: Exploring History – The Third Reich, Westermann 2014</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6 – 13</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„From democray to dictatorship“, in: National Socialism 1933 – 1945, Cornselen 2011</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4 – 8</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„Propaganda and myth“, in: National Socialism 1933 – 1945, Cornselen 2011</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10 – 11</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„The National Socialists 1919 – 1929“, in: The Interwar Years 1918 – 1933, Cornelsen 2019</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32 – 33</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„Instability and false promises: Watching Hitler in action“, in: Spotlight on History, Cornelsen 2007</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46 – 47</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„Legality and legitimacy: Assessing Hitler’s „Seizure of Power““, in: Spotlight on History, Cornelsen 2007</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48 – 49</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„Hitler seizes control: „Gleichschaltung““, in: Spotlight on History, Cornelsen 2007</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lang w:val="en-GB"/>
              </w:rPr>
            </w:pPr>
            <w:r>
              <w:rPr>
                <w:rFonts w:ascii="Arial" w:hAnsi="Arial" w:cs="Arial"/>
                <w:sz w:val="18"/>
              </w:rPr>
              <w:t>50 - 53</w:t>
            </w: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none" w:sz="4" w:space="0" w:color="000000"/>
            </w:tcBorders>
            <w:shd w:val="clear" w:color="auto" w:fill="auto"/>
          </w:tcPr>
          <w:p w:rsidR="00EB4E35" w:rsidRDefault="00EB4E35">
            <w:pPr>
              <w:rPr>
                <w:rFonts w:ascii="Arial" w:hAnsi="Arial" w:cs="Arial"/>
                <w:sz w:val="18"/>
              </w:rPr>
            </w:pPr>
          </w:p>
        </w:tc>
        <w:tc>
          <w:tcPr>
            <w:tcW w:w="1560" w:type="dxa"/>
            <w:tcBorders>
              <w:top w:val="none" w:sz="4" w:space="0" w:color="000000"/>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2802" w:type="dxa"/>
            <w:vMerge/>
            <w:shd w:val="clear" w:color="auto" w:fill="D9D9D9"/>
          </w:tcPr>
          <w:p w:rsidR="00EB4E35" w:rsidRDefault="00EB4E35">
            <w:pPr>
              <w:spacing w:before="100" w:beforeAutospacing="1" w:after="100" w:afterAutospacing="1"/>
              <w:rPr>
                <w:rFonts w:ascii="Arial" w:eastAsia="Times New Roman" w:hAnsi="Arial" w:cs="Arial"/>
                <w:color w:val="000000"/>
                <w:sz w:val="19"/>
                <w:szCs w:val="19"/>
                <w:lang w:val="en-GB"/>
              </w:rPr>
            </w:pPr>
          </w:p>
        </w:tc>
        <w:tc>
          <w:tcPr>
            <w:tcW w:w="10347" w:type="dxa"/>
            <w:tcBorders>
              <w:top w:val="none" w:sz="4" w:space="0" w:color="000000"/>
              <w:bottom w:val="single" w:sz="4" w:space="0" w:color="auto"/>
            </w:tcBorders>
            <w:shd w:val="clear" w:color="auto" w:fill="auto"/>
          </w:tcPr>
          <w:p w:rsidR="00EB4E35" w:rsidRDefault="00EB4E35">
            <w:pPr>
              <w:rPr>
                <w:rFonts w:ascii="Arial" w:hAnsi="Arial" w:cs="Arial"/>
                <w:sz w:val="18"/>
              </w:rPr>
            </w:pPr>
          </w:p>
        </w:tc>
        <w:tc>
          <w:tcPr>
            <w:tcW w:w="1560" w:type="dxa"/>
            <w:tcBorders>
              <w:top w:val="none" w:sz="4" w:space="0" w:color="000000"/>
              <w:bottom w:val="single" w:sz="4" w:space="0" w:color="auto"/>
            </w:tcBorders>
            <w:shd w:val="clear" w:color="auto" w:fill="auto"/>
          </w:tcPr>
          <w:p w:rsidR="00EB4E35" w:rsidRDefault="00EB4E35">
            <w:pPr>
              <w:rPr>
                <w:rFonts w:ascii="Arial" w:hAnsi="Arial" w:cs="Arial"/>
                <w:sz w:val="18"/>
              </w:rPr>
            </w:pPr>
          </w:p>
        </w:tc>
      </w:tr>
      <w:tr w:rsidR="00EB4E35">
        <w:trPr>
          <w:trHeight w:val="284"/>
        </w:trPr>
        <w:tc>
          <w:tcPr>
            <w:tcW w:w="2802" w:type="dxa"/>
            <w:vMerge w:val="restart"/>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Ideologie des</w:t>
            </w:r>
            <w:r>
              <w:rPr>
                <w:rStyle w:val="apple-converted-space"/>
                <w:rFonts w:ascii="Arial" w:hAnsi="Arial" w:cs="Arial"/>
                <w:sz w:val="19"/>
                <w:szCs w:val="19"/>
              </w:rPr>
              <w:t xml:space="preserve"> </w:t>
            </w:r>
            <w:r>
              <w:rPr>
                <w:rFonts w:ascii="Arial" w:eastAsia="Times New Roman" w:hAnsi="Arial" w:cs="Arial"/>
                <w:i/>
                <w:iCs/>
                <w:color w:val="000000"/>
                <w:sz w:val="19"/>
                <w:szCs w:val="19"/>
              </w:rPr>
              <w:t>Nationalsozialismus</w:t>
            </w:r>
          </w:p>
        </w:tc>
        <w:tc>
          <w:tcPr>
            <w:tcW w:w="10347" w:type="dxa"/>
            <w:tcBorders>
              <w:top w:val="single" w:sz="4" w:space="0" w:color="auto"/>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„Adolf Hitler and the Origins of Nazi Ideology“, in: Exploring History 2, Westermann Verlag 2019</w:t>
            </w:r>
          </w:p>
        </w:tc>
        <w:tc>
          <w:tcPr>
            <w:tcW w:w="1560" w:type="dxa"/>
            <w:tcBorders>
              <w:top w:val="single" w:sz="4" w:space="0" w:color="auto"/>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48 - 51</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„Nazi Ideology“, in: Exploring History – The Third Reich, Westermann 2014</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14 - 21</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„National Socialist ideology“, in: National Socialism 1933 – 1945, Cornselen 2011</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14 - 15</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rPr>
            </w:pPr>
            <w:r>
              <w:rPr>
                <w:rFonts w:ascii="Arial" w:hAnsi="Arial" w:cs="Arial"/>
                <w:sz w:val="18"/>
                <w:lang w:val="en-US"/>
              </w:rPr>
              <w:t xml:space="preserve">„The Aryan myth“, in: Genial! </w:t>
            </w:r>
            <w:r>
              <w:rPr>
                <w:rFonts w:ascii="Arial" w:hAnsi="Arial" w:cs="Arial"/>
                <w:sz w:val="18"/>
              </w:rPr>
              <w:t>Geschichte bilingual 4 – The Second World War, Bildungsverlag Lemberger 2016</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9</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EB4E35">
            <w:pPr>
              <w:rPr>
                <w:rFonts w:ascii="Arial" w:hAnsi="Arial" w:cs="Arial"/>
                <w:sz w:val="18"/>
              </w:rPr>
            </w:pPr>
          </w:p>
        </w:tc>
        <w:tc>
          <w:tcPr>
            <w:tcW w:w="1560" w:type="dxa"/>
            <w:tcBorders>
              <w:top w:val="none" w:sz="4" w:space="0" w:color="000000"/>
              <w:left w:val="single" w:sz="4" w:space="0" w:color="auto"/>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2802" w:type="dxa"/>
            <w:vMerge w:val="restart"/>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Leben im totalitären Staat</w:t>
            </w:r>
          </w:p>
        </w:tc>
        <w:tc>
          <w:tcPr>
            <w:tcW w:w="10347" w:type="dxa"/>
            <w:tcBorders>
              <w:top w:val="single" w:sz="4" w:space="0" w:color="auto"/>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„Everyday Life in Nazi Germany“, in: Exploring History 2, Westermann Verlag 2019</w:t>
            </w:r>
          </w:p>
        </w:tc>
        <w:tc>
          <w:tcPr>
            <w:tcW w:w="1560" w:type="dxa"/>
            <w:tcBorders>
              <w:top w:val="single" w:sz="4" w:space="0" w:color="auto"/>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60 - 63</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„The Economy in Germany“, in: Exploring History 2, Westermann Verlag 2019</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64 - 67</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„Young people in Nazi Germany“, in: National Socialism 1933 – 1945, Cornselen 2011</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12 - 13</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„Economic policy: preparing for war“, in: National Socialism 1933 – 1945, Cornselen 2011</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26 - 27</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„The Nazi economy: Comparing measures and goals“, in: Spotlight on History, Cornelsen 2007</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54 - 56</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„Education and youth: Creating the perfect citizen“, in: Spotlight on History, Cornelsen 2007</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56 – 57</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rPr>
            </w:pPr>
            <w:r>
              <w:rPr>
                <w:rFonts w:ascii="Arial" w:hAnsi="Arial" w:cs="Arial"/>
                <w:sz w:val="18"/>
                <w:lang w:val="en-US"/>
              </w:rPr>
              <w:t xml:space="preserve">„Hitler’s children – soldiers of tomorrow“, in: Genial! </w:t>
            </w:r>
            <w:r>
              <w:rPr>
                <w:rFonts w:ascii="Arial" w:hAnsi="Arial" w:cs="Arial"/>
                <w:sz w:val="18"/>
              </w:rPr>
              <w:t>Geschichte bilingual 4, Bildungsverlag Lemberger 2016</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lang w:val="en-GB"/>
              </w:rPr>
            </w:pPr>
            <w:r>
              <w:rPr>
                <w:rFonts w:ascii="Arial" w:hAnsi="Arial" w:cs="Arial"/>
                <w:sz w:val="18"/>
                <w:lang w:val="en-GB"/>
              </w:rPr>
              <w:t>10</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rPr>
            </w:pPr>
            <w:r>
              <w:rPr>
                <w:rFonts w:ascii="Arial" w:hAnsi="Arial" w:cs="Arial"/>
                <w:sz w:val="18"/>
                <w:lang w:val="en-GB"/>
              </w:rPr>
              <w:t xml:space="preserve">„The role of women“, in: Genial! </w:t>
            </w:r>
            <w:r>
              <w:rPr>
                <w:rFonts w:ascii="Arial" w:hAnsi="Arial" w:cs="Arial"/>
                <w:sz w:val="18"/>
              </w:rPr>
              <w:t>Geschichte bilingual 4 – The Second World War, Bildungsverlag Lemberger 2016</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11</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GB"/>
              </w:rPr>
            </w:pPr>
            <w:r>
              <w:rPr>
                <w:rFonts w:ascii="Arial" w:hAnsi="Arial" w:cs="Arial"/>
                <w:sz w:val="18"/>
              </w:rPr>
              <w:t>“Wartime inventions”, in: Genial! Geschichte bilingual 4 – The Second World War , Bildungsverlag Lemberger 2016</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12 - 16</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rPr>
            </w:pP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EB4E35">
            <w:pPr>
              <w:rPr>
                <w:rFonts w:ascii="Arial" w:hAnsi="Arial" w:cs="Arial"/>
                <w:sz w:val="18"/>
              </w:rPr>
            </w:pPr>
          </w:p>
        </w:tc>
        <w:tc>
          <w:tcPr>
            <w:tcW w:w="1560" w:type="dxa"/>
            <w:tcBorders>
              <w:top w:val="none" w:sz="4" w:space="0" w:color="000000"/>
              <w:left w:val="single" w:sz="4" w:space="0" w:color="auto"/>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2802" w:type="dxa"/>
            <w:vMerge w:val="restart"/>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Ausprägung des</w:t>
            </w:r>
            <w:r>
              <w:rPr>
                <w:rStyle w:val="apple-converted-space"/>
                <w:rFonts w:ascii="Arial" w:hAnsi="Arial" w:cs="Arial"/>
                <w:sz w:val="19"/>
                <w:szCs w:val="19"/>
              </w:rPr>
              <w:t xml:space="preserve"> </w:t>
            </w:r>
            <w:r>
              <w:rPr>
                <w:rFonts w:ascii="Arial" w:eastAsia="Times New Roman" w:hAnsi="Arial" w:cs="Arial"/>
                <w:i/>
                <w:iCs/>
                <w:color w:val="000000"/>
                <w:sz w:val="19"/>
                <w:szCs w:val="19"/>
              </w:rPr>
              <w:t>Nationalsozialismus</w:t>
            </w:r>
            <w:r>
              <w:rPr>
                <w:rStyle w:val="apple-converted-space"/>
                <w:rFonts w:ascii="Arial" w:hAnsi="Arial" w:cs="Arial"/>
                <w:sz w:val="19"/>
                <w:szCs w:val="19"/>
              </w:rPr>
              <w:t xml:space="preserve"> </w:t>
            </w:r>
            <w:r>
              <w:rPr>
                <w:rFonts w:ascii="Arial" w:eastAsia="Times New Roman" w:hAnsi="Arial" w:cs="Arial"/>
                <w:color w:val="000000"/>
                <w:sz w:val="19"/>
                <w:szCs w:val="19"/>
              </w:rPr>
              <w:t>in Bayern (ggf. regionales Beispiel)</w:t>
            </w:r>
          </w:p>
        </w:tc>
        <w:tc>
          <w:tcPr>
            <w:tcW w:w="10347" w:type="dxa"/>
            <w:tcBorders>
              <w:top w:val="single" w:sz="4" w:space="0" w:color="auto"/>
              <w:bottom w:val="none" w:sz="4" w:space="0" w:color="000000"/>
            </w:tcBorders>
            <w:shd w:val="clear" w:color="auto" w:fill="auto"/>
          </w:tcPr>
          <w:p w:rsidR="00EB4E35" w:rsidRDefault="00343F90">
            <w:pPr>
              <w:rPr>
                <w:rFonts w:ascii="Arial" w:hAnsi="Arial" w:cs="Arial"/>
                <w:sz w:val="18"/>
              </w:rPr>
            </w:pPr>
            <w:hyperlink r:id="rId13" w:tooltip="https://www.bavariathek.bayern/projektzentrum/unterrichtsmaterial/realschule-fos-bos-gymnasium/nationalsozialismus-in-bayern-teil-i.html" w:history="1">
              <w:r w:rsidR="00C7630E">
                <w:rPr>
                  <w:rFonts w:ascii="Source Sans Pro" w:hAnsi="Source Sans Pro"/>
                  <w:color w:val="0000FF"/>
                  <w:sz w:val="21"/>
                  <w:szCs w:val="21"/>
                  <w:u w:val="single"/>
                  <w:shd w:val="clear" w:color="auto" w:fill="FFFFFF"/>
                </w:rPr>
                <w:t>https://www.bavariathek.bayern/projektzentrum/unterrichtsmaterial/realschule-fos-bos-gymnasium/nationalsozialismus-in-bayern-teil-i.html</w:t>
              </w:r>
            </w:hyperlink>
          </w:p>
        </w:tc>
        <w:tc>
          <w:tcPr>
            <w:tcW w:w="1560" w:type="dxa"/>
            <w:tcBorders>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EB4E35" w:rsidRDefault="00343F90">
            <w:pPr>
              <w:rPr>
                <w:rFonts w:ascii="Arial" w:hAnsi="Arial" w:cs="Arial"/>
                <w:sz w:val="18"/>
              </w:rPr>
            </w:pPr>
            <w:hyperlink r:id="rId14" w:tooltip="https://www.ns-dokuzentrum-muenchen.de/home/" w:history="1">
              <w:r w:rsidR="00C7630E">
                <w:rPr>
                  <w:rFonts w:ascii="Source Sans Pro" w:hAnsi="Source Sans Pro"/>
                  <w:color w:val="0000FF"/>
                  <w:sz w:val="21"/>
                  <w:szCs w:val="21"/>
                  <w:u w:val="single"/>
                  <w:shd w:val="clear" w:color="auto" w:fill="FFFFFF"/>
                </w:rPr>
                <w:t>https://www.ns-dokuzentrum-muenchen.de/home/</w:t>
              </w:r>
            </w:hyperlink>
          </w:p>
        </w:tc>
        <w:tc>
          <w:tcPr>
            <w:tcW w:w="1560" w:type="dxa"/>
            <w:tcBorders>
              <w:top w:val="none" w:sz="4" w:space="0" w:color="000000"/>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EB4E35" w:rsidRDefault="00EB4E35">
            <w:pPr>
              <w:rPr>
                <w:rFonts w:ascii="Arial" w:hAnsi="Arial" w:cs="Arial"/>
                <w:sz w:val="18"/>
              </w:rPr>
            </w:pPr>
          </w:p>
        </w:tc>
        <w:tc>
          <w:tcPr>
            <w:tcW w:w="1560" w:type="dxa"/>
            <w:tcBorders>
              <w:top w:val="none" w:sz="4" w:space="0" w:color="000000"/>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2802" w:type="dxa"/>
            <w:vMerge/>
            <w:tcBorders>
              <w:bottom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bottom w:val="single" w:sz="4" w:space="0" w:color="auto"/>
            </w:tcBorders>
            <w:shd w:val="clear" w:color="auto" w:fill="auto"/>
          </w:tcPr>
          <w:p w:rsidR="00EB4E35" w:rsidRDefault="00EB4E35">
            <w:pPr>
              <w:rPr>
                <w:rFonts w:ascii="Arial" w:hAnsi="Arial" w:cs="Arial"/>
                <w:sz w:val="18"/>
              </w:rPr>
            </w:pPr>
          </w:p>
        </w:tc>
        <w:tc>
          <w:tcPr>
            <w:tcW w:w="1560" w:type="dxa"/>
            <w:tcBorders>
              <w:top w:val="none" w:sz="4" w:space="0" w:color="000000"/>
              <w:bottom w:val="single" w:sz="4" w:space="0" w:color="auto"/>
            </w:tcBorders>
            <w:shd w:val="clear" w:color="auto" w:fill="auto"/>
          </w:tcPr>
          <w:p w:rsidR="00EB4E35" w:rsidRDefault="00EB4E35">
            <w:pPr>
              <w:rPr>
                <w:rFonts w:ascii="Arial" w:hAnsi="Arial" w:cs="Arial"/>
                <w:sz w:val="18"/>
              </w:rPr>
            </w:pPr>
          </w:p>
        </w:tc>
      </w:tr>
      <w:tr w:rsidR="00EB4E35">
        <w:trPr>
          <w:trHeight w:val="284"/>
        </w:trPr>
        <w:tc>
          <w:tcPr>
            <w:tcW w:w="2802" w:type="dxa"/>
            <w:vMerge w:val="restart"/>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Nationalsozialistische Außenpolitik bis 1939</w:t>
            </w:r>
          </w:p>
        </w:tc>
        <w:tc>
          <w:tcPr>
            <w:tcW w:w="10347" w:type="dxa"/>
            <w:tcBorders>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„Hitler’s Foreign Policy – road to disaster“, in: Exploring History 2, Westermann Verlag 2019</w:t>
            </w:r>
          </w:p>
        </w:tc>
        <w:tc>
          <w:tcPr>
            <w:tcW w:w="1560" w:type="dxa"/>
            <w:tcBorders>
              <w:bottom w:val="none" w:sz="4" w:space="0" w:color="000000"/>
            </w:tcBorders>
            <w:shd w:val="clear" w:color="auto" w:fill="auto"/>
          </w:tcPr>
          <w:p w:rsidR="00EB4E35" w:rsidRDefault="00C7630E">
            <w:pPr>
              <w:rPr>
                <w:rFonts w:ascii="Arial" w:hAnsi="Arial" w:cs="Arial"/>
                <w:sz w:val="18"/>
              </w:rPr>
            </w:pPr>
            <w:r>
              <w:rPr>
                <w:rFonts w:ascii="Arial" w:hAnsi="Arial" w:cs="Arial"/>
                <w:sz w:val="18"/>
              </w:rPr>
              <w:t>68 - 71</w:t>
            </w: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„Revision and Appeasement 1933 – 38“, in: Exploring History 2, Westermann Verlag 2019</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72 - 73</w:t>
            </w: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 xml:space="preserve">„Nazi Foreign Policy: Lies and Deception Pave the Road to World War II“, in: Exploring History – The Third Reich, </w:t>
            </w:r>
            <w:r>
              <w:rPr>
                <w:rFonts w:ascii="Arial" w:hAnsi="Arial" w:cs="Arial"/>
                <w:sz w:val="18"/>
                <w:lang w:val="en-US"/>
              </w:rPr>
              <w:br/>
              <w:t>Westermann 2014</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22 – 29</w:t>
            </w:r>
          </w:p>
        </w:tc>
      </w:tr>
      <w:tr w:rsidR="00EB4E35">
        <w:trPr>
          <w:trHeight w:val="284"/>
        </w:trPr>
        <w:tc>
          <w:tcPr>
            <w:tcW w:w="2802" w:type="dxa"/>
            <w:vMerge/>
            <w:shd w:val="clear" w:color="auto" w:fill="D9D9D9"/>
          </w:tcPr>
          <w:p w:rsidR="00EB4E35" w:rsidRDefault="00EB4E35">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„Can another war in Europe be avoided? “, in: National Socialism 1933 – 1945, Cornselen 2011</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28 – 31</w:t>
            </w:r>
          </w:p>
        </w:tc>
      </w:tr>
      <w:tr w:rsidR="00EB4E35">
        <w:trPr>
          <w:trHeight w:val="284"/>
        </w:trPr>
        <w:tc>
          <w:tcPr>
            <w:tcW w:w="2802" w:type="dxa"/>
            <w:vMerge/>
            <w:shd w:val="clear" w:color="auto" w:fill="D9D9D9"/>
          </w:tcPr>
          <w:p w:rsidR="00EB4E35" w:rsidRDefault="00EB4E35">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„Hitler’s foreign policy: The road to war“, in: Spotlight on History, Cornelsen 2007</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lang w:val="en-GB"/>
              </w:rPr>
            </w:pPr>
            <w:r>
              <w:rPr>
                <w:rFonts w:ascii="Arial" w:hAnsi="Arial" w:cs="Arial"/>
                <w:sz w:val="18"/>
              </w:rPr>
              <w:t>62 - 65</w:t>
            </w:r>
          </w:p>
        </w:tc>
      </w:tr>
      <w:tr w:rsidR="00EB4E35">
        <w:trPr>
          <w:trHeight w:val="284"/>
        </w:trPr>
        <w:tc>
          <w:tcPr>
            <w:tcW w:w="2802" w:type="dxa"/>
            <w:vMerge/>
            <w:shd w:val="clear" w:color="auto" w:fill="D9D9D9"/>
          </w:tcPr>
          <w:p w:rsidR="00EB4E35" w:rsidRDefault="00EB4E35">
            <w:pPr>
              <w:rPr>
                <w:rFonts w:ascii="Arial" w:hAnsi="Arial" w:cs="Arial"/>
                <w:sz w:val="18"/>
                <w:szCs w:val="18"/>
                <w:lang w:val="en-GB"/>
              </w:rPr>
            </w:pPr>
          </w:p>
        </w:tc>
        <w:tc>
          <w:tcPr>
            <w:tcW w:w="10347" w:type="dxa"/>
            <w:tcBorders>
              <w:top w:val="none" w:sz="4" w:space="0" w:color="000000"/>
              <w:bottom w:val="none" w:sz="4" w:space="0" w:color="000000"/>
            </w:tcBorders>
            <w:shd w:val="clear" w:color="auto" w:fill="auto"/>
          </w:tcPr>
          <w:p w:rsidR="00EB4E35" w:rsidRDefault="00EB4E35">
            <w:pPr>
              <w:rPr>
                <w:rFonts w:ascii="Arial" w:hAnsi="Arial" w:cs="Arial"/>
                <w:sz w:val="18"/>
                <w:lang w:val="en-US"/>
              </w:rPr>
            </w:pPr>
          </w:p>
        </w:tc>
        <w:tc>
          <w:tcPr>
            <w:tcW w:w="1560" w:type="dxa"/>
            <w:tcBorders>
              <w:top w:val="none" w:sz="4" w:space="0" w:color="000000"/>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2802" w:type="dxa"/>
            <w:vMerge/>
            <w:shd w:val="clear" w:color="auto" w:fill="D9D9D9"/>
          </w:tcPr>
          <w:p w:rsidR="00EB4E35" w:rsidRDefault="00EB4E35">
            <w:pPr>
              <w:rPr>
                <w:rFonts w:ascii="Arial" w:hAnsi="Arial" w:cs="Arial"/>
                <w:sz w:val="18"/>
                <w:szCs w:val="18"/>
                <w:lang w:val="en-GB"/>
              </w:rPr>
            </w:pPr>
          </w:p>
        </w:tc>
        <w:tc>
          <w:tcPr>
            <w:tcW w:w="10347" w:type="dxa"/>
            <w:tcBorders>
              <w:top w:val="none" w:sz="4" w:space="0" w:color="000000"/>
              <w:bottom w:val="single" w:sz="4" w:space="0" w:color="auto"/>
            </w:tcBorders>
            <w:shd w:val="clear" w:color="auto" w:fill="auto"/>
          </w:tcPr>
          <w:p w:rsidR="00EB4E35" w:rsidRDefault="00EB4E35">
            <w:pPr>
              <w:rPr>
                <w:rFonts w:ascii="Arial" w:hAnsi="Arial" w:cs="Arial"/>
                <w:sz w:val="18"/>
                <w:lang w:val="en-US"/>
              </w:rPr>
            </w:pPr>
          </w:p>
        </w:tc>
        <w:tc>
          <w:tcPr>
            <w:tcW w:w="1560" w:type="dxa"/>
            <w:tcBorders>
              <w:top w:val="none" w:sz="4" w:space="0" w:color="000000"/>
              <w:bottom w:val="single" w:sz="4" w:space="0" w:color="auto"/>
            </w:tcBorders>
            <w:shd w:val="clear" w:color="auto" w:fill="auto"/>
          </w:tcPr>
          <w:p w:rsidR="00EB4E35" w:rsidRDefault="00EB4E35">
            <w:pPr>
              <w:rPr>
                <w:rFonts w:ascii="Arial" w:hAnsi="Arial" w:cs="Arial"/>
                <w:sz w:val="18"/>
              </w:rPr>
            </w:pPr>
          </w:p>
        </w:tc>
      </w:tr>
    </w:tbl>
    <w:p w:rsidR="00EB4E35" w:rsidRDefault="00EB4E35">
      <w:pPr>
        <w:rPr>
          <w:rFonts w:ascii="Arial" w:hAnsi="Arial" w:cs="Arial"/>
        </w:rPr>
      </w:pPr>
    </w:p>
    <w:p w:rsidR="00EB4E35" w:rsidRDefault="00C7630E">
      <w:pPr>
        <w:rPr>
          <w:rFonts w:ascii="Arial" w:hAnsi="Arial" w:cs="Arial"/>
        </w:rPr>
      </w:pPr>
      <w:r>
        <w:rPr>
          <w:rFonts w:ascii="Arial" w:hAnsi="Arial" w:cs="Arial"/>
        </w:rPr>
        <w:br w:type="page"/>
      </w:r>
    </w:p>
    <w:p w:rsidR="00EB4E35" w:rsidRDefault="00EB4E35">
      <w:pPr>
        <w:rPr>
          <w:sz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EB4E35">
        <w:tc>
          <w:tcPr>
            <w:tcW w:w="14709" w:type="dxa"/>
            <w:shd w:val="clear" w:color="auto" w:fill="D9D9D9"/>
          </w:tcPr>
          <w:p w:rsidR="00EB4E35" w:rsidRDefault="00C7630E">
            <w:pPr>
              <w:rPr>
                <w:rFonts w:ascii="Arial" w:hAnsi="Arial" w:cs="Arial"/>
                <w:b/>
              </w:rPr>
            </w:pPr>
            <w:r>
              <w:rPr>
                <w:rFonts w:ascii="Arial" w:hAnsi="Arial" w:cs="Arial"/>
                <w:b/>
                <w:sz w:val="32"/>
              </w:rPr>
              <w:t>LehrplanPLUS</w:t>
            </w:r>
          </w:p>
        </w:tc>
      </w:tr>
      <w:tr w:rsidR="00EB4E35">
        <w:tc>
          <w:tcPr>
            <w:tcW w:w="14709" w:type="dxa"/>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shd w:val="clear" w:color="auto" w:fill="D9D9D9"/>
          </w:tcPr>
          <w:p w:rsidR="00EB4E35" w:rsidRDefault="00C7630E">
            <w:pPr>
              <w:rPr>
                <w:rFonts w:ascii="Arial" w:hAnsi="Arial" w:cs="Arial"/>
                <w:b/>
              </w:rPr>
            </w:pPr>
            <w:r>
              <w:rPr>
                <w:rFonts w:ascii="Arial" w:hAnsi="Arial" w:cs="Arial"/>
                <w:b/>
              </w:rPr>
              <w:t>5. Nationalsozialismus, Zweiter Weltkrieg und Holocaust – Schuld, Widerstand und Verantwortung</w:t>
            </w:r>
          </w:p>
        </w:tc>
      </w:tr>
      <w:tr w:rsidR="00EB4E35">
        <w:trPr>
          <w:trHeight w:val="849"/>
        </w:trPr>
        <w:tc>
          <w:tcPr>
            <w:tcW w:w="14709" w:type="dxa"/>
            <w:shd w:val="clear" w:color="auto" w:fill="FFFF99"/>
          </w:tcPr>
          <w:p w:rsidR="00EB4E35" w:rsidRDefault="00C7630E">
            <w:pPr>
              <w:spacing w:before="60" w:after="60"/>
              <w:rPr>
                <w:rFonts w:ascii="Arial" w:hAnsi="Arial" w:cs="Arial"/>
                <w:b/>
              </w:rPr>
            </w:pPr>
            <w:r>
              <w:rPr>
                <w:rFonts w:ascii="Arial" w:hAnsi="Arial" w:cs="Arial"/>
                <w:b/>
              </w:rPr>
              <w:t xml:space="preserve">Kompetenzerwartungen </w:t>
            </w:r>
          </w:p>
          <w:p w:rsidR="00EB4E35" w:rsidRDefault="00C7630E">
            <w:pPr>
              <w:spacing w:before="60" w:after="60"/>
              <w:rPr>
                <w:rFonts w:ascii="Arial" w:hAnsi="Arial" w:cs="Arial"/>
                <w:b/>
              </w:rPr>
            </w:pPr>
            <w:r>
              <w:rPr>
                <w:rFonts w:ascii="Arial" w:hAnsi="Arial" w:cs="Arial"/>
                <w:sz w:val="18"/>
                <w:szCs w:val="18"/>
              </w:rPr>
              <w:br/>
              <w:t>Die Schülerinnen und Schüler …</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beurteilen die neue Dimension nationalsozialistischer Expansions- und Eroberungspolitik im</w:t>
            </w:r>
            <w:r>
              <w:rPr>
                <w:rStyle w:val="apple-converted-space"/>
                <w:rFonts w:ascii="Arial" w:hAnsi="Arial" w:cs="Arial"/>
                <w:sz w:val="19"/>
                <w:szCs w:val="19"/>
              </w:rPr>
              <w:t xml:space="preserve"> </w:t>
            </w:r>
            <w:r>
              <w:rPr>
                <w:rFonts w:ascii="Arial" w:eastAsia="Times New Roman" w:hAnsi="Arial" w:cs="Arial"/>
                <w:i/>
                <w:iCs/>
                <w:color w:val="000000"/>
                <w:sz w:val="19"/>
                <w:szCs w:val="19"/>
              </w:rPr>
              <w:t>Zweiten Weltkrieg,</w:t>
            </w:r>
            <w:r>
              <w:rPr>
                <w:rStyle w:val="apple-converted-space"/>
                <w:rFonts w:ascii="Arial" w:hAnsi="Arial" w:cs="Arial"/>
                <w:sz w:val="19"/>
                <w:szCs w:val="19"/>
              </w:rPr>
              <w:t xml:space="preserve"> </w:t>
            </w:r>
            <w:r>
              <w:rPr>
                <w:rFonts w:ascii="Arial" w:eastAsia="Times New Roman" w:hAnsi="Arial" w:cs="Arial"/>
                <w:color w:val="000000"/>
                <w:sz w:val="19"/>
                <w:szCs w:val="19"/>
              </w:rPr>
              <w:t>indem sie einen Zusammenhang mit den ideologisch-rassistischen Grundlagen dieser Kriegspolitik herstellen.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erkennen den menschenverachtenden Charakter des</w:t>
            </w:r>
            <w:r>
              <w:rPr>
                <w:rStyle w:val="apple-converted-space"/>
                <w:rFonts w:ascii="Arial" w:hAnsi="Arial" w:cs="Arial"/>
                <w:sz w:val="19"/>
                <w:szCs w:val="19"/>
              </w:rPr>
              <w:t xml:space="preserve"> </w:t>
            </w:r>
            <w:r>
              <w:rPr>
                <w:rFonts w:ascii="Arial" w:eastAsia="Times New Roman" w:hAnsi="Arial" w:cs="Arial"/>
                <w:i/>
                <w:iCs/>
                <w:color w:val="000000"/>
                <w:sz w:val="19"/>
                <w:szCs w:val="19"/>
              </w:rPr>
              <w:t xml:space="preserve">Nationalsozialismus </w:t>
            </w:r>
            <w:r>
              <w:rPr>
                <w:rFonts w:ascii="Arial" w:eastAsia="Times New Roman" w:hAnsi="Arial" w:cs="Arial"/>
                <w:color w:val="000000"/>
                <w:sz w:val="19"/>
                <w:szCs w:val="19"/>
              </w:rPr>
              <w:t>anhand der Systematik der Ausgrenzung, Verfolgung und Ermordung der europäischen Juden sowie weiterer Bevölkerungsgruppen (u. a. Sinti und Roma). Sie erfassen dabei das Ausmaß der in industriellem Maßstab durchgeführten NS-Massenverbrechen, von</w:t>
            </w:r>
            <w:r>
              <w:rPr>
                <w:rStyle w:val="apple-converted-space"/>
                <w:rFonts w:ascii="Arial" w:hAnsi="Arial" w:cs="Arial"/>
                <w:sz w:val="19"/>
                <w:szCs w:val="19"/>
              </w:rPr>
              <w:t xml:space="preserve"> </w:t>
            </w:r>
            <w:r>
              <w:rPr>
                <w:rFonts w:ascii="Arial" w:eastAsia="Times New Roman" w:hAnsi="Arial" w:cs="Arial"/>
                <w:i/>
                <w:iCs/>
                <w:color w:val="000000"/>
                <w:sz w:val="19"/>
                <w:szCs w:val="19"/>
              </w:rPr>
              <w:t>Shoa</w:t>
            </w:r>
            <w:r>
              <w:rPr>
                <w:rStyle w:val="apple-converted-space"/>
                <w:rFonts w:ascii="Arial" w:hAnsi="Arial" w:cs="Arial"/>
                <w:sz w:val="19"/>
                <w:szCs w:val="19"/>
              </w:rPr>
              <w:t xml:space="preserve"> </w:t>
            </w:r>
            <w:r>
              <w:rPr>
                <w:rFonts w:ascii="Arial" w:eastAsia="Times New Roman" w:hAnsi="Arial" w:cs="Arial"/>
                <w:color w:val="000000"/>
                <w:sz w:val="19"/>
                <w:szCs w:val="19"/>
              </w:rPr>
              <w:t>bzw.</w:t>
            </w:r>
            <w:r>
              <w:rPr>
                <w:rStyle w:val="apple-converted-space"/>
                <w:rFonts w:ascii="Arial" w:hAnsi="Arial" w:cs="Arial"/>
                <w:sz w:val="19"/>
                <w:szCs w:val="19"/>
              </w:rPr>
              <w:t xml:space="preserve"> </w:t>
            </w:r>
            <w:r>
              <w:rPr>
                <w:rFonts w:ascii="Arial" w:eastAsia="Times New Roman" w:hAnsi="Arial" w:cs="Arial"/>
                <w:i/>
                <w:iCs/>
                <w:color w:val="000000"/>
                <w:sz w:val="19"/>
                <w:szCs w:val="19"/>
              </w:rPr>
              <w:t>Holocaust</w:t>
            </w:r>
            <w:r>
              <w:rPr>
                <w:rFonts w:ascii="Arial" w:eastAsia="Times New Roman" w:hAnsi="Arial" w:cs="Arial"/>
                <w:color w:val="000000"/>
                <w:sz w:val="19"/>
                <w:szCs w:val="19"/>
              </w:rPr>
              <w:t>.</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werden sich mithilfe einer historischen Exkursion zu einer Gedenkstätte für die Opfer des</w:t>
            </w:r>
            <w:r>
              <w:rPr>
                <w:rStyle w:val="apple-converted-space"/>
                <w:rFonts w:ascii="Arial" w:hAnsi="Arial" w:cs="Arial"/>
                <w:sz w:val="19"/>
                <w:szCs w:val="19"/>
              </w:rPr>
              <w:t xml:space="preserve"> </w:t>
            </w:r>
            <w:r>
              <w:rPr>
                <w:rFonts w:ascii="Arial" w:eastAsia="Times New Roman" w:hAnsi="Arial" w:cs="Arial"/>
                <w:i/>
                <w:iCs/>
                <w:color w:val="000000"/>
                <w:sz w:val="19"/>
                <w:szCs w:val="19"/>
              </w:rPr>
              <w:t>Nationalsozialismus</w:t>
            </w:r>
            <w:r>
              <w:rPr>
                <w:rStyle w:val="apple-converted-space"/>
                <w:rFonts w:ascii="Arial" w:hAnsi="Arial" w:cs="Arial"/>
                <w:sz w:val="19"/>
                <w:szCs w:val="19"/>
              </w:rPr>
              <w:t xml:space="preserve"> </w:t>
            </w:r>
            <w:r>
              <w:rPr>
                <w:rFonts w:ascii="Arial" w:eastAsia="Times New Roman" w:hAnsi="Arial" w:cs="Arial"/>
                <w:color w:val="000000"/>
                <w:sz w:val="19"/>
                <w:szCs w:val="19"/>
              </w:rPr>
              <w:t>der Dimension nationalsozialistischer Verbrechen bewusst.</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bestimmen Möglichkeiten und Grenzen des Widerstandes an anschaulichen Beispielen. Dabei würdigen sie Mut und Opferbereitschaft jener Menschen, die während der nationalsozialistischen Terrorherrschaft Widerstand leisteten und sich für eine freiheitliche Gesellschaft einsetzten, als Vorbild für ihr eigenes bürgerschaftliches Engagement.</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erörtern die historische Verantwortung der Deutschen als Grundlage für die Bewertung der deutschen Erinnerungs- und Gedenkkultur (z. B. Rede Weizsäckers zum 8. Mai, Täter und Opfer in der Nachkriegszeit, Holocaust-Mahnmal in Berlin, Errichtung von KZ-Gedenkstätten und Lernorten).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gliedern den historischen Zeitraum mithilfe der Grundlegenden Daten</w:t>
            </w:r>
            <w:r>
              <w:rPr>
                <w:rStyle w:val="apple-converted-space"/>
                <w:rFonts w:ascii="Arial" w:hAnsi="Arial" w:cs="Arial"/>
                <w:sz w:val="19"/>
                <w:szCs w:val="19"/>
              </w:rPr>
              <w:t xml:space="preserve"> </w:t>
            </w:r>
            <w:r>
              <w:rPr>
                <w:rFonts w:ascii="Arial" w:eastAsia="Times New Roman" w:hAnsi="Arial" w:cs="Arial"/>
                <w:i/>
                <w:iCs/>
                <w:color w:val="000000"/>
                <w:sz w:val="19"/>
                <w:szCs w:val="19"/>
              </w:rPr>
              <w:t>1939–1945 Zweiter Weltkrieg; 20. Juli 1944 Attentat auf Hitler; 8./9. Mai 1945 bedingungslose Kapitulation Deutschlands</w:t>
            </w:r>
            <w:r>
              <w:rPr>
                <w:rStyle w:val="apple-converted-space"/>
                <w:rFonts w:ascii="Arial" w:hAnsi="Arial" w:cs="Arial"/>
                <w:sz w:val="19"/>
                <w:szCs w:val="19"/>
              </w:rPr>
              <w:t xml:space="preserve"> </w:t>
            </w:r>
            <w:r>
              <w:rPr>
                <w:rFonts w:ascii="Arial" w:eastAsia="Times New Roman" w:hAnsi="Arial" w:cs="Arial"/>
                <w:color w:val="000000"/>
                <w:sz w:val="19"/>
                <w:szCs w:val="19"/>
              </w:rPr>
              <w:t>und verwenden die Grundlegenden Begriffe</w:t>
            </w:r>
            <w:r>
              <w:rPr>
                <w:rStyle w:val="apple-converted-space"/>
                <w:rFonts w:ascii="Arial" w:hAnsi="Arial" w:cs="Arial"/>
                <w:sz w:val="19"/>
                <w:szCs w:val="19"/>
              </w:rPr>
              <w:t xml:space="preserve"> </w:t>
            </w:r>
            <w:r>
              <w:rPr>
                <w:rFonts w:ascii="Arial" w:eastAsia="Times New Roman" w:hAnsi="Arial" w:cs="Arial"/>
                <w:i/>
                <w:iCs/>
                <w:color w:val="000000"/>
                <w:sz w:val="19"/>
                <w:szCs w:val="19"/>
              </w:rPr>
              <w:t>Holocaust bzw. Shoa, Konzentrations- und Vernichtungslager</w:t>
            </w:r>
            <w:r>
              <w:rPr>
                <w:rStyle w:val="apple-converted-space"/>
                <w:rFonts w:ascii="Arial" w:hAnsi="Arial" w:cs="Arial"/>
                <w:sz w:val="19"/>
                <w:szCs w:val="19"/>
              </w:rPr>
              <w:t xml:space="preserve"> </w:t>
            </w:r>
            <w:r>
              <w:rPr>
                <w:rFonts w:ascii="Arial" w:eastAsia="Times New Roman" w:hAnsi="Arial" w:cs="Arial"/>
                <w:color w:val="000000"/>
                <w:sz w:val="19"/>
                <w:szCs w:val="19"/>
              </w:rPr>
              <w:t>bei der Beschreibung historischer Zusammenhänge.</w:t>
            </w:r>
          </w:p>
        </w:tc>
      </w:tr>
    </w:tbl>
    <w:p w:rsidR="00EB4E35" w:rsidRDefault="00EB4E35">
      <w:pPr>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2802"/>
        <w:gridCol w:w="10347"/>
        <w:gridCol w:w="1560"/>
      </w:tblGrid>
      <w:tr w:rsidR="00EB4E35">
        <w:tc>
          <w:tcPr>
            <w:tcW w:w="2802" w:type="dxa"/>
            <w:tcBorders>
              <w:bottom w:val="single" w:sz="4" w:space="0" w:color="auto"/>
            </w:tcBorders>
            <w:shd w:val="clear" w:color="auto" w:fill="D9D9D9"/>
          </w:tcPr>
          <w:p w:rsidR="00EB4E35" w:rsidRDefault="00C7630E">
            <w:pPr>
              <w:rPr>
                <w:rFonts w:ascii="Arial" w:hAnsi="Arial" w:cs="Arial"/>
              </w:rPr>
            </w:pPr>
            <w:r>
              <w:rPr>
                <w:rFonts w:ascii="Arial" w:hAnsi="Arial" w:cs="Arial"/>
                <w:b/>
                <w:sz w:val="32"/>
              </w:rPr>
              <w:t>LP+</w:t>
            </w:r>
          </w:p>
        </w:tc>
        <w:tc>
          <w:tcPr>
            <w:tcW w:w="10347" w:type="dxa"/>
            <w:tcBorders>
              <w:bottom w:val="single" w:sz="4" w:space="0" w:color="auto"/>
              <w:right w:val="none" w:sz="4" w:space="0" w:color="000000"/>
            </w:tcBorders>
            <w:shd w:val="clear" w:color="auto" w:fill="FFFFFF"/>
          </w:tcPr>
          <w:p w:rsidR="00EB4E35" w:rsidRDefault="00C7630E">
            <w:pPr>
              <w:jc w:val="center"/>
              <w:rPr>
                <w:rFonts w:ascii="Arial" w:hAnsi="Arial" w:cs="Arial"/>
              </w:rPr>
            </w:pPr>
            <w:r>
              <w:rPr>
                <w:rFonts w:ascii="Arial" w:hAnsi="Arial" w:cs="Arial"/>
                <w:b/>
                <w:sz w:val="32"/>
              </w:rPr>
              <w:t>Materialliste bilingual</w:t>
            </w:r>
          </w:p>
        </w:tc>
        <w:tc>
          <w:tcPr>
            <w:tcW w:w="1560" w:type="dxa"/>
            <w:tcBorders>
              <w:left w:val="none" w:sz="4" w:space="0" w:color="000000"/>
              <w:bottom w:val="single" w:sz="4" w:space="0" w:color="auto"/>
            </w:tcBorders>
            <w:shd w:val="clear" w:color="auto" w:fill="FFFFFF"/>
          </w:tcPr>
          <w:p w:rsidR="00EB4E35" w:rsidRDefault="00EB4E35">
            <w:pPr>
              <w:jc w:val="center"/>
              <w:rPr>
                <w:rFonts w:ascii="Arial" w:hAnsi="Arial" w:cs="Arial"/>
              </w:rPr>
            </w:pP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b/>
              </w:rPr>
            </w:pPr>
            <w:r>
              <w:rPr>
                <w:rFonts w:ascii="Arial" w:hAnsi="Arial" w:cs="Arial"/>
                <w:b/>
              </w:rPr>
              <w:t>5. Nationalsozialismus, Zweiter Weltkrieg und Holocaust – Schule, Widerstand und Verantwortung</w:t>
            </w:r>
          </w:p>
        </w:tc>
      </w:tr>
      <w:tr w:rsidR="00EB4E35">
        <w:trPr>
          <w:trHeight w:val="851"/>
        </w:trPr>
        <w:tc>
          <w:tcPr>
            <w:tcW w:w="2802" w:type="dxa"/>
            <w:vMerge w:val="restart"/>
            <w:shd w:val="clear" w:color="auto" w:fill="D9D9D9"/>
            <w:vAlign w:val="bottom"/>
          </w:tcPr>
          <w:p w:rsidR="00EB4E35" w:rsidRDefault="00C7630E">
            <w:pPr>
              <w:rPr>
                <w:rFonts w:ascii="Arial" w:hAnsi="Arial" w:cs="Arial"/>
                <w:b/>
              </w:rPr>
            </w:pPr>
            <w:r>
              <w:rPr>
                <w:rFonts w:ascii="Arial" w:hAnsi="Arial" w:cs="Arial"/>
                <w:b/>
              </w:rPr>
              <w:t>Inhalte</w:t>
            </w:r>
          </w:p>
        </w:tc>
        <w:tc>
          <w:tcPr>
            <w:tcW w:w="10347" w:type="dxa"/>
            <w:vMerge w:val="restart"/>
            <w:shd w:val="clear" w:color="auto" w:fill="auto"/>
            <w:vAlign w:val="center"/>
          </w:tcPr>
          <w:p w:rsidR="00EB4E35" w:rsidRDefault="00C7630E">
            <w:pPr>
              <w:jc w:val="center"/>
              <w:rPr>
                <w:rFonts w:ascii="Arial" w:hAnsi="Arial" w:cs="Arial"/>
              </w:rPr>
            </w:pPr>
            <w:r>
              <w:rPr>
                <w:rFonts w:ascii="Arial" w:hAnsi="Arial" w:cs="Arial"/>
                <w:b/>
              </w:rPr>
              <w:t>Für bilinguale Züge verfügbares Material</w:t>
            </w:r>
          </w:p>
        </w:tc>
        <w:tc>
          <w:tcPr>
            <w:tcW w:w="1560" w:type="dxa"/>
            <w:vMerge w:val="restart"/>
            <w:shd w:val="clear" w:color="auto" w:fill="auto"/>
            <w:vAlign w:val="bottom"/>
          </w:tcPr>
          <w:p w:rsidR="00EB4E35" w:rsidRDefault="00C7630E">
            <w:pPr>
              <w:rPr>
                <w:rFonts w:ascii="Arial" w:hAnsi="Arial" w:cs="Arial"/>
                <w:b/>
              </w:rPr>
            </w:pPr>
            <w:r>
              <w:rPr>
                <w:rFonts w:ascii="Arial" w:hAnsi="Arial" w:cs="Arial"/>
                <w:b/>
              </w:rPr>
              <w:t>Seite</w:t>
            </w:r>
          </w:p>
        </w:tc>
      </w:tr>
      <w:tr w:rsidR="00B5376D">
        <w:trPr>
          <w:trHeight w:val="284"/>
        </w:trPr>
        <w:tc>
          <w:tcPr>
            <w:tcW w:w="2802" w:type="dxa"/>
            <w:vMerge w:val="restart"/>
            <w:tcBorders>
              <w:right w:val="single" w:sz="4" w:space="0" w:color="auto"/>
            </w:tcBorders>
            <w:shd w:val="clear" w:color="auto" w:fill="D9D9D9"/>
          </w:tcPr>
          <w:p w:rsidR="00B5376D" w:rsidRDefault="00B5376D">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Expansions- und Eroberungspolitik,</w:t>
            </w:r>
            <w:r>
              <w:rPr>
                <w:rStyle w:val="apple-converted-space"/>
                <w:rFonts w:cs="Arial"/>
                <w:sz w:val="19"/>
                <w:szCs w:val="19"/>
              </w:rPr>
              <w:t xml:space="preserve"> </w:t>
            </w:r>
            <w:r>
              <w:rPr>
                <w:rFonts w:ascii="Arial" w:eastAsia="Times New Roman" w:hAnsi="Arial" w:cs="Arial"/>
                <w:i/>
                <w:iCs/>
                <w:color w:val="000000"/>
                <w:sz w:val="19"/>
                <w:szCs w:val="19"/>
              </w:rPr>
              <w:t>Zweiter Weltkrieg</w:t>
            </w:r>
          </w:p>
          <w:p w:rsidR="00B5376D" w:rsidRDefault="00B5376D">
            <w:pPr>
              <w:rPr>
                <w:rFonts w:ascii="Arial" w:hAnsi="Arial" w:cs="Arial"/>
                <w:sz w:val="18"/>
                <w:szCs w:val="18"/>
              </w:rPr>
            </w:pPr>
          </w:p>
        </w:tc>
        <w:tc>
          <w:tcPr>
            <w:tcW w:w="10347" w:type="dxa"/>
            <w:tcBorders>
              <w:top w:val="single" w:sz="4" w:space="0" w:color="auto"/>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„The Second World War“, in: Exploring History 2, Westermann Verlag 2019</w:t>
            </w:r>
          </w:p>
        </w:tc>
        <w:tc>
          <w:tcPr>
            <w:tcW w:w="1560" w:type="dxa"/>
            <w:tcBorders>
              <w:top w:val="single" w:sz="4" w:space="0" w:color="auto"/>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74 - 79</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„Societies at War“, in: Exploring History 2, Westermann Verlag 2019</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80 - 83</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„Societies at War – the war in the east“, in: Exploring History 2, Westermann Verlag 2019</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84 - 85</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„The Second World War“, in: National Socialism 1933 – 1945, Cornselen 2011</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32 - 37</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lang w:val="en-US"/>
              </w:rPr>
            </w:pPr>
            <w:r>
              <w:rPr>
                <w:rFonts w:ascii="Arial" w:hAnsi="Arial" w:cs="Arial"/>
                <w:sz w:val="18"/>
                <w:lang w:val="en-US"/>
              </w:rPr>
              <w:t>„The Occupation of Austria“, in: Genial! Geschichte bilingual 4, Bildungsverlag Lemberger 2016</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6"/>
                <w:lang w:val="en-US"/>
              </w:rPr>
            </w:pPr>
            <w:r>
              <w:rPr>
                <w:rFonts w:ascii="Arial" w:hAnsi="Arial" w:cs="Arial"/>
                <w:sz w:val="16"/>
                <w:lang w:val="en-US"/>
              </w:rPr>
              <w:t>2</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lang w:val="en-US"/>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rPr>
            </w:pPr>
            <w:r>
              <w:rPr>
                <w:rFonts w:ascii="Arial" w:hAnsi="Arial" w:cs="Arial"/>
                <w:sz w:val="18"/>
                <w:lang w:val="en-US"/>
              </w:rPr>
              <w:t xml:space="preserve">“The Annexation and the Plebiscite”, in: Genial! </w:t>
            </w:r>
            <w:r>
              <w:rPr>
                <w:rFonts w:ascii="Arial" w:hAnsi="Arial" w:cs="Arial"/>
                <w:sz w:val="18"/>
              </w:rPr>
              <w:t>Geschichte bilingual 4, Bildungsverlag Lemberger 2016</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lang w:val="en-US"/>
              </w:rPr>
            </w:pPr>
            <w:r>
              <w:rPr>
                <w:rFonts w:ascii="Arial" w:hAnsi="Arial" w:cs="Arial"/>
                <w:sz w:val="18"/>
                <w:lang w:val="en-US"/>
              </w:rPr>
              <w:t>4 – 7</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lang w:val="en-US"/>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Default="00B5376D">
            <w:pPr>
              <w:rPr>
                <w:rFonts w:ascii="Arial" w:hAnsi="Arial" w:cs="Arial"/>
                <w:sz w:val="18"/>
              </w:rPr>
            </w:pPr>
            <w:r>
              <w:rPr>
                <w:rFonts w:ascii="Arial" w:hAnsi="Arial" w:cs="Arial"/>
                <w:sz w:val="18"/>
                <w:lang w:val="en-GB"/>
              </w:rPr>
              <w:t xml:space="preserve">“The second world war”, in: Genial! </w:t>
            </w:r>
            <w:r>
              <w:rPr>
                <w:rFonts w:ascii="Arial" w:hAnsi="Arial" w:cs="Arial"/>
                <w:sz w:val="18"/>
              </w:rPr>
              <w:t>Geschichte bilingual 4 – The Second World War, Bildungsverlag Lemberger 2016</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lang w:val="en-US"/>
              </w:rPr>
              <w:t>25 - 39</w:t>
            </w:r>
          </w:p>
        </w:tc>
      </w:tr>
      <w:tr w:rsidR="00B5376D">
        <w:trPr>
          <w:trHeight w:val="284"/>
        </w:trPr>
        <w:tc>
          <w:tcPr>
            <w:tcW w:w="2802" w:type="dxa"/>
            <w:vMerge/>
            <w:tcBorders>
              <w:right w:val="single" w:sz="4" w:space="0" w:color="auto"/>
            </w:tcBorders>
            <w:shd w:val="clear" w:color="auto" w:fill="D9D9D9"/>
          </w:tcPr>
          <w:p w:rsidR="00B5376D" w:rsidRDefault="00B5376D">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B5376D" w:rsidRPr="00B5376D" w:rsidRDefault="00B5376D">
            <w:pPr>
              <w:rPr>
                <w:rFonts w:ascii="Arial" w:hAnsi="Arial" w:cs="Arial"/>
                <w:sz w:val="18"/>
                <w:lang w:val="en-GB"/>
              </w:rPr>
            </w:pPr>
            <w:r w:rsidRPr="00B5376D">
              <w:rPr>
                <w:rFonts w:ascii="Arial" w:hAnsi="Arial" w:cs="Arial"/>
                <w:sz w:val="18"/>
                <w:lang w:val="en-GB"/>
              </w:rPr>
              <w:t>„Blitzkrieg“, i</w:t>
            </w:r>
            <w:r>
              <w:rPr>
                <w:rFonts w:ascii="Arial" w:hAnsi="Arial" w:cs="Arial"/>
                <w:sz w:val="18"/>
                <w:lang w:val="en-US"/>
              </w:rPr>
              <w:t>n: The twenties century world - war, revolution and technology, Cambridge University Press 1998</w:t>
            </w:r>
          </w:p>
        </w:tc>
        <w:tc>
          <w:tcPr>
            <w:tcW w:w="1560" w:type="dxa"/>
            <w:tcBorders>
              <w:top w:val="none" w:sz="4" w:space="0" w:color="000000"/>
              <w:left w:val="single" w:sz="4" w:space="0" w:color="auto"/>
              <w:bottom w:val="none" w:sz="4" w:space="0" w:color="000000"/>
            </w:tcBorders>
            <w:shd w:val="clear" w:color="auto" w:fill="auto"/>
          </w:tcPr>
          <w:p w:rsidR="00B5376D" w:rsidRDefault="00B5376D">
            <w:pPr>
              <w:rPr>
                <w:rFonts w:ascii="Arial" w:hAnsi="Arial" w:cs="Arial"/>
                <w:sz w:val="18"/>
              </w:rPr>
            </w:pPr>
            <w:r>
              <w:rPr>
                <w:rFonts w:ascii="Arial" w:hAnsi="Arial" w:cs="Arial"/>
                <w:sz w:val="18"/>
              </w:rPr>
              <w:t>60 - 63</w:t>
            </w:r>
          </w:p>
        </w:tc>
      </w:tr>
      <w:tr w:rsidR="00B5376D" w:rsidTr="00171D29">
        <w:trPr>
          <w:trHeight w:val="284"/>
        </w:trPr>
        <w:tc>
          <w:tcPr>
            <w:tcW w:w="2802" w:type="dxa"/>
            <w:vMerge/>
            <w:tcBorders>
              <w:right w:val="single" w:sz="4" w:space="0" w:color="auto"/>
            </w:tcBorders>
            <w:shd w:val="clear" w:color="FFFFFF" w:fill="D9D9D9"/>
          </w:tcPr>
          <w:p w:rsidR="00B5376D" w:rsidRDefault="00B5376D"/>
        </w:tc>
        <w:tc>
          <w:tcPr>
            <w:tcW w:w="10347" w:type="dxa"/>
            <w:vMerge w:val="restart"/>
            <w:tcBorders>
              <w:top w:val="none" w:sz="4" w:space="0" w:color="000000"/>
              <w:left w:val="single" w:sz="4" w:space="0" w:color="auto"/>
              <w:bottom w:val="none" w:sz="4" w:space="0" w:color="000000"/>
              <w:right w:val="single" w:sz="4" w:space="0" w:color="000000"/>
            </w:tcBorders>
            <w:shd w:val="clear" w:color="FFFFFF" w:fill="FFFFFF"/>
          </w:tcPr>
          <w:p w:rsidR="00B5376D" w:rsidRPr="00B5376D" w:rsidRDefault="00B5376D">
            <w:pPr>
              <w:rPr>
                <w:rFonts w:ascii="Arial" w:hAnsi="Arial" w:cs="Arial"/>
                <w:sz w:val="18"/>
                <w:lang w:val="en-GB"/>
              </w:rPr>
            </w:pPr>
            <w:r w:rsidRPr="00B5376D">
              <w:rPr>
                <w:rFonts w:ascii="Arial" w:hAnsi="Arial" w:cs="Arial"/>
                <w:sz w:val="18"/>
                <w:lang w:val="en-GB"/>
              </w:rPr>
              <w:t>„Home front“, i</w:t>
            </w:r>
            <w:r>
              <w:rPr>
                <w:rFonts w:ascii="Arial" w:hAnsi="Arial" w:cs="Arial"/>
                <w:sz w:val="18"/>
                <w:lang w:val="en-US"/>
              </w:rPr>
              <w:t>n: The twenties century world - war, revolution and technology, Cambridge University Press 1998</w:t>
            </w:r>
          </w:p>
        </w:tc>
        <w:tc>
          <w:tcPr>
            <w:tcW w:w="1560" w:type="dxa"/>
            <w:vMerge w:val="restart"/>
            <w:tcBorders>
              <w:top w:val="none" w:sz="4" w:space="0" w:color="000000"/>
              <w:left w:val="single" w:sz="4" w:space="0" w:color="000000"/>
              <w:bottom w:val="none" w:sz="4" w:space="0" w:color="000000"/>
            </w:tcBorders>
            <w:shd w:val="clear" w:color="FFFFFF" w:fill="FFFFFF"/>
          </w:tcPr>
          <w:p w:rsidR="00B5376D" w:rsidRDefault="00B5376D">
            <w:pPr>
              <w:rPr>
                <w:rFonts w:ascii="Arial" w:hAnsi="Arial" w:cs="Arial"/>
                <w:sz w:val="18"/>
              </w:rPr>
            </w:pPr>
            <w:r>
              <w:rPr>
                <w:rFonts w:ascii="Arial" w:hAnsi="Arial" w:cs="Arial"/>
                <w:sz w:val="18"/>
              </w:rPr>
              <w:t>72 - 77</w:t>
            </w:r>
          </w:p>
        </w:tc>
      </w:tr>
      <w:tr w:rsidR="00B5376D" w:rsidTr="00171D29">
        <w:trPr>
          <w:trHeight w:val="284"/>
        </w:trPr>
        <w:tc>
          <w:tcPr>
            <w:tcW w:w="2802" w:type="dxa"/>
            <w:vMerge/>
            <w:tcBorders>
              <w:right w:val="single" w:sz="4" w:space="0" w:color="auto"/>
            </w:tcBorders>
            <w:shd w:val="clear" w:color="FFFFFF" w:fill="D9D9D9"/>
          </w:tcPr>
          <w:p w:rsidR="00B5376D" w:rsidRDefault="00B5376D"/>
        </w:tc>
        <w:tc>
          <w:tcPr>
            <w:tcW w:w="10347" w:type="dxa"/>
            <w:vMerge w:val="restart"/>
            <w:tcBorders>
              <w:top w:val="none" w:sz="4" w:space="0" w:color="000000"/>
              <w:left w:val="single" w:sz="4" w:space="0" w:color="auto"/>
              <w:bottom w:val="none" w:sz="4" w:space="0" w:color="000000"/>
              <w:right w:val="single" w:sz="4" w:space="0" w:color="000000"/>
            </w:tcBorders>
            <w:shd w:val="clear" w:color="FFFFFF" w:fill="FFFFFF"/>
          </w:tcPr>
          <w:p w:rsidR="00B5376D" w:rsidRPr="00B5376D" w:rsidRDefault="00B5376D">
            <w:pPr>
              <w:rPr>
                <w:rFonts w:ascii="Arial" w:hAnsi="Arial" w:cs="Arial"/>
                <w:sz w:val="18"/>
                <w:lang w:val="en-GB"/>
              </w:rPr>
            </w:pPr>
            <w:r w:rsidRPr="00B5376D">
              <w:rPr>
                <w:rFonts w:ascii="Arial" w:hAnsi="Arial" w:cs="Arial"/>
                <w:sz w:val="18"/>
                <w:lang w:val="en-GB"/>
              </w:rPr>
              <w:t>„The Russian Front“, i</w:t>
            </w:r>
            <w:r>
              <w:rPr>
                <w:rFonts w:ascii="Arial" w:hAnsi="Arial" w:cs="Arial"/>
                <w:sz w:val="18"/>
                <w:lang w:val="en-US"/>
              </w:rPr>
              <w:t>n: The twenties century world - war, revolution and technology, Cambridge University Press 1998</w:t>
            </w:r>
          </w:p>
        </w:tc>
        <w:tc>
          <w:tcPr>
            <w:tcW w:w="1560" w:type="dxa"/>
            <w:vMerge w:val="restart"/>
            <w:tcBorders>
              <w:top w:val="none" w:sz="4" w:space="0" w:color="000000"/>
              <w:left w:val="single" w:sz="4" w:space="0" w:color="000000"/>
              <w:bottom w:val="none" w:sz="4" w:space="0" w:color="000000"/>
            </w:tcBorders>
            <w:shd w:val="clear" w:color="FFFFFF" w:fill="FFFFFF"/>
          </w:tcPr>
          <w:p w:rsidR="00B5376D" w:rsidRDefault="00B5376D">
            <w:pPr>
              <w:rPr>
                <w:rFonts w:ascii="Arial" w:hAnsi="Arial" w:cs="Arial"/>
                <w:sz w:val="18"/>
              </w:rPr>
            </w:pPr>
            <w:r>
              <w:rPr>
                <w:rFonts w:ascii="Arial" w:hAnsi="Arial" w:cs="Arial"/>
                <w:sz w:val="18"/>
              </w:rPr>
              <w:t>78 - 83</w:t>
            </w:r>
          </w:p>
        </w:tc>
      </w:tr>
      <w:tr w:rsidR="00B5376D" w:rsidTr="00171D29">
        <w:trPr>
          <w:trHeight w:val="284"/>
        </w:trPr>
        <w:tc>
          <w:tcPr>
            <w:tcW w:w="2802" w:type="dxa"/>
            <w:vMerge/>
            <w:tcBorders>
              <w:right w:val="single" w:sz="4" w:space="0" w:color="auto"/>
            </w:tcBorders>
            <w:shd w:val="clear" w:color="FFFFFF" w:fill="D9D9D9"/>
          </w:tcPr>
          <w:p w:rsidR="00B5376D" w:rsidRDefault="00B5376D"/>
        </w:tc>
        <w:tc>
          <w:tcPr>
            <w:tcW w:w="10347" w:type="dxa"/>
            <w:vMerge w:val="restart"/>
            <w:tcBorders>
              <w:top w:val="none" w:sz="4" w:space="0" w:color="000000"/>
              <w:left w:val="single" w:sz="4" w:space="0" w:color="auto"/>
              <w:bottom w:val="none" w:sz="4" w:space="0" w:color="000000"/>
              <w:right w:val="single" w:sz="4" w:space="0" w:color="000000"/>
            </w:tcBorders>
            <w:shd w:val="clear" w:color="FFFFFF" w:fill="FFFFFF"/>
          </w:tcPr>
          <w:p w:rsidR="00B5376D" w:rsidRPr="00B5376D" w:rsidRDefault="00B5376D">
            <w:pPr>
              <w:rPr>
                <w:rFonts w:ascii="Arial" w:hAnsi="Arial" w:cs="Arial"/>
                <w:sz w:val="18"/>
                <w:lang w:val="en-GB"/>
              </w:rPr>
            </w:pPr>
            <w:r w:rsidRPr="00B5376D">
              <w:rPr>
                <w:rFonts w:ascii="Arial" w:hAnsi="Arial" w:cs="Arial"/>
                <w:sz w:val="18"/>
                <w:lang w:val="en-GB"/>
              </w:rPr>
              <w:t>„D-Day“, i</w:t>
            </w:r>
            <w:r>
              <w:rPr>
                <w:rFonts w:ascii="Arial" w:hAnsi="Arial" w:cs="Arial"/>
                <w:sz w:val="18"/>
                <w:lang w:val="en-US"/>
              </w:rPr>
              <w:t>n: The twenties century world - war, revolution and technology, Cambridge University Press 1998</w:t>
            </w:r>
          </w:p>
        </w:tc>
        <w:tc>
          <w:tcPr>
            <w:tcW w:w="1560" w:type="dxa"/>
            <w:vMerge w:val="restart"/>
            <w:tcBorders>
              <w:top w:val="none" w:sz="4" w:space="0" w:color="000000"/>
              <w:left w:val="single" w:sz="4" w:space="0" w:color="000000"/>
              <w:bottom w:val="none" w:sz="4" w:space="0" w:color="000000"/>
            </w:tcBorders>
            <w:shd w:val="clear" w:color="FFFFFF" w:fill="FFFFFF"/>
          </w:tcPr>
          <w:p w:rsidR="00B5376D" w:rsidRDefault="00B5376D">
            <w:pPr>
              <w:rPr>
                <w:rFonts w:ascii="Arial" w:hAnsi="Arial" w:cs="Arial"/>
                <w:sz w:val="18"/>
              </w:rPr>
            </w:pPr>
            <w:r>
              <w:rPr>
                <w:rFonts w:ascii="Arial" w:hAnsi="Arial" w:cs="Arial"/>
                <w:sz w:val="18"/>
              </w:rPr>
              <w:t>100 - 103</w:t>
            </w:r>
          </w:p>
        </w:tc>
      </w:tr>
      <w:tr w:rsidR="00B5376D" w:rsidTr="00171D29">
        <w:trPr>
          <w:trHeight w:val="284"/>
        </w:trPr>
        <w:tc>
          <w:tcPr>
            <w:tcW w:w="2802" w:type="dxa"/>
            <w:vMerge/>
            <w:tcBorders>
              <w:right w:val="single" w:sz="4" w:space="0" w:color="auto"/>
            </w:tcBorders>
            <w:shd w:val="clear" w:color="FFFFFF" w:fill="D9D9D9"/>
          </w:tcPr>
          <w:p w:rsidR="00B5376D" w:rsidRDefault="00B5376D"/>
        </w:tc>
        <w:tc>
          <w:tcPr>
            <w:tcW w:w="10347" w:type="dxa"/>
            <w:tcBorders>
              <w:top w:val="none" w:sz="4" w:space="0" w:color="000000"/>
              <w:left w:val="single" w:sz="4" w:space="0" w:color="auto"/>
              <w:bottom w:val="none" w:sz="4" w:space="0" w:color="000000"/>
              <w:right w:val="single" w:sz="4" w:space="0" w:color="000000"/>
            </w:tcBorders>
            <w:shd w:val="clear" w:color="FFFFFF" w:fill="FFFFFF"/>
          </w:tcPr>
          <w:p w:rsidR="00B5376D" w:rsidRPr="00B5376D" w:rsidRDefault="00B5376D">
            <w:pPr>
              <w:rPr>
                <w:rFonts w:ascii="Arial" w:hAnsi="Arial" w:cs="Arial"/>
                <w:sz w:val="18"/>
                <w:lang w:val="en-GB"/>
              </w:rPr>
            </w:pPr>
          </w:p>
        </w:tc>
        <w:tc>
          <w:tcPr>
            <w:tcW w:w="1560" w:type="dxa"/>
            <w:tcBorders>
              <w:top w:val="none" w:sz="4" w:space="0" w:color="000000"/>
              <w:left w:val="single" w:sz="4" w:space="0" w:color="000000"/>
              <w:bottom w:val="none" w:sz="4" w:space="0" w:color="000000"/>
            </w:tcBorders>
            <w:shd w:val="clear" w:color="FFFFFF" w:fill="FFFFFF"/>
          </w:tcPr>
          <w:p w:rsidR="00B5376D" w:rsidRDefault="00B5376D">
            <w:pPr>
              <w:rPr>
                <w:rFonts w:ascii="Arial" w:hAnsi="Arial" w:cs="Arial"/>
                <w:sz w:val="18"/>
              </w:rPr>
            </w:pPr>
          </w:p>
        </w:tc>
      </w:tr>
      <w:tr w:rsidR="00B5376D" w:rsidTr="00171D29">
        <w:trPr>
          <w:trHeight w:val="284"/>
        </w:trPr>
        <w:tc>
          <w:tcPr>
            <w:tcW w:w="2802" w:type="dxa"/>
            <w:vMerge/>
            <w:tcBorders>
              <w:right w:val="single" w:sz="4" w:space="0" w:color="auto"/>
            </w:tcBorders>
            <w:shd w:val="clear" w:color="FFFFFF" w:fill="D9D9D9"/>
          </w:tcPr>
          <w:p w:rsidR="00B5376D" w:rsidRDefault="00B5376D"/>
        </w:tc>
        <w:tc>
          <w:tcPr>
            <w:tcW w:w="10347" w:type="dxa"/>
            <w:tcBorders>
              <w:top w:val="none" w:sz="4" w:space="0" w:color="000000"/>
              <w:left w:val="single" w:sz="4" w:space="0" w:color="auto"/>
              <w:bottom w:val="none" w:sz="4" w:space="0" w:color="000000"/>
              <w:right w:val="single" w:sz="4" w:space="0" w:color="000000"/>
            </w:tcBorders>
            <w:shd w:val="clear" w:color="FFFFFF" w:fill="FFFFFF"/>
          </w:tcPr>
          <w:p w:rsidR="00B5376D" w:rsidRPr="00B5376D" w:rsidRDefault="00B5376D">
            <w:pPr>
              <w:rPr>
                <w:rFonts w:ascii="Arial" w:hAnsi="Arial" w:cs="Arial"/>
                <w:sz w:val="18"/>
                <w:lang w:val="en-GB"/>
              </w:rPr>
            </w:pPr>
          </w:p>
        </w:tc>
        <w:tc>
          <w:tcPr>
            <w:tcW w:w="1560" w:type="dxa"/>
            <w:tcBorders>
              <w:top w:val="none" w:sz="4" w:space="0" w:color="000000"/>
              <w:left w:val="single" w:sz="4" w:space="0" w:color="000000"/>
              <w:bottom w:val="none" w:sz="4" w:space="0" w:color="000000"/>
            </w:tcBorders>
            <w:shd w:val="clear" w:color="FFFFFF" w:fill="FFFFFF"/>
          </w:tcPr>
          <w:p w:rsidR="00B5376D" w:rsidRDefault="00B5376D">
            <w:pPr>
              <w:rPr>
                <w:rFonts w:ascii="Arial" w:hAnsi="Arial" w:cs="Arial"/>
                <w:sz w:val="18"/>
              </w:rPr>
            </w:pPr>
          </w:p>
        </w:tc>
      </w:tr>
      <w:tr w:rsidR="00EB4E35">
        <w:trPr>
          <w:trHeight w:val="284"/>
        </w:trPr>
        <w:tc>
          <w:tcPr>
            <w:tcW w:w="2802" w:type="dxa"/>
            <w:vMerge w:val="restart"/>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Entrechtung, Verfolgung und Ermordung der europäischen Juden sowie weiterer Bevölkerungsgruppen (u. a. Sinti und Roma)</w:t>
            </w:r>
          </w:p>
        </w:tc>
        <w:tc>
          <w:tcPr>
            <w:tcW w:w="10347" w:type="dxa"/>
            <w:tcBorders>
              <w:top w:val="single" w:sz="4" w:space="0" w:color="auto"/>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„From Loss of Rights to Mass Murder“, in: Exploring History 2, Westermann Verlag 2019</w:t>
            </w:r>
          </w:p>
        </w:tc>
        <w:tc>
          <w:tcPr>
            <w:tcW w:w="1560" w:type="dxa"/>
            <w:tcBorders>
              <w:top w:val="single" w:sz="4" w:space="0" w:color="auto"/>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88 - 90</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„The Holocaust“, in: Exploring History 2, Westermann Verlag 2019</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91 - 93</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„Discrimination, Persecution and the Holocaust“, in: Exploring History – The Third Reich, Westermann 2014</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30 - 37</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„The „Euthanasia Programme““, in: National Socialism 1933 – 1945, Cornselen 2011</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 xml:space="preserve">16 </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„Anti-Semitism ant the persecution of Jews“, in: National Socialism 1933 – 1945, Cornselen 2011</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17 - 19</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„Exile and emigration“, in: National Socialism 1933 – 1945, Cornselen 2011</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20 - 21</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„The Holocaust“, in: National Socialism 1933 – 1945, Cornselen 2011</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40 – 44</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lang w:val="en-US"/>
              </w:rPr>
            </w:pPr>
            <w:r>
              <w:rPr>
                <w:rFonts w:ascii="Arial" w:hAnsi="Arial" w:cs="Arial"/>
                <w:sz w:val="18"/>
                <w:lang w:val="en-US"/>
              </w:rPr>
              <w:t>„From boycott to destruction“, in: Spotlight on History, Cornelsen 2007</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58 – 61</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lang w:val="en-GB"/>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rPr>
            </w:pPr>
            <w:r>
              <w:rPr>
                <w:rFonts w:ascii="Arial" w:hAnsi="Arial" w:cs="Arial"/>
                <w:sz w:val="18"/>
                <w:lang w:val="en-US"/>
              </w:rPr>
              <w:t xml:space="preserve">“The growth of hate”, in: Genial! </w:t>
            </w:r>
            <w:r>
              <w:rPr>
                <w:rFonts w:ascii="Arial" w:hAnsi="Arial" w:cs="Arial"/>
                <w:sz w:val="18"/>
              </w:rPr>
              <w:t>Geschichte bilingual 4 – The Second World War, Bildungsverlag Lemberger 2016</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8</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Default="00C7630E">
            <w:pPr>
              <w:rPr>
                <w:rFonts w:ascii="Arial" w:hAnsi="Arial" w:cs="Arial"/>
                <w:sz w:val="18"/>
              </w:rPr>
            </w:pPr>
            <w:r>
              <w:rPr>
                <w:rFonts w:ascii="Arial" w:hAnsi="Arial" w:cs="Arial"/>
                <w:sz w:val="18"/>
                <w:lang w:val="en-US"/>
              </w:rPr>
              <w:t xml:space="preserve">“Racism and Prejudice”, in: Genial! </w:t>
            </w:r>
            <w:r>
              <w:rPr>
                <w:rFonts w:ascii="Arial" w:hAnsi="Arial" w:cs="Arial"/>
                <w:sz w:val="18"/>
              </w:rPr>
              <w:t>Geschichte bilingual 4 – The Second World War, Bildungsverlag Lemberger 2016</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17 - 24</w:t>
            </w:r>
          </w:p>
        </w:tc>
      </w:tr>
      <w:tr w:rsidR="00EB4E35">
        <w:trPr>
          <w:trHeight w:val="284"/>
        </w:trPr>
        <w:tc>
          <w:tcPr>
            <w:tcW w:w="2802" w:type="dxa"/>
            <w:vMerge/>
            <w:tcBorders>
              <w:right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left w:val="single" w:sz="4" w:space="0" w:color="auto"/>
              <w:bottom w:val="none" w:sz="4" w:space="0" w:color="000000"/>
              <w:right w:val="single" w:sz="4" w:space="0" w:color="auto"/>
            </w:tcBorders>
            <w:shd w:val="clear" w:color="auto" w:fill="auto"/>
          </w:tcPr>
          <w:p w:rsidR="00EB4E35" w:rsidRPr="00B5376D" w:rsidRDefault="00C7630E">
            <w:pPr>
              <w:rPr>
                <w:rFonts w:ascii="Arial" w:hAnsi="Arial" w:cs="Arial"/>
                <w:sz w:val="18"/>
                <w:lang w:val="en-GB"/>
              </w:rPr>
            </w:pPr>
            <w:r w:rsidRPr="00B5376D">
              <w:rPr>
                <w:rFonts w:ascii="Arial" w:hAnsi="Arial" w:cs="Arial"/>
                <w:sz w:val="18"/>
                <w:lang w:val="en-GB"/>
              </w:rPr>
              <w:t>„The Holocaust“, i</w:t>
            </w:r>
            <w:r>
              <w:rPr>
                <w:rFonts w:ascii="Arial" w:hAnsi="Arial" w:cs="Arial"/>
                <w:sz w:val="18"/>
                <w:lang w:val="en-US"/>
              </w:rPr>
              <w:t>n: The twenties century world - war, revolution and technology, Cambridge University Press 1998</w:t>
            </w:r>
          </w:p>
        </w:tc>
        <w:tc>
          <w:tcPr>
            <w:tcW w:w="1560" w:type="dxa"/>
            <w:tcBorders>
              <w:top w:val="none" w:sz="4" w:space="0" w:color="000000"/>
              <w:left w:val="single" w:sz="4" w:space="0" w:color="auto"/>
              <w:bottom w:val="none" w:sz="4" w:space="0" w:color="000000"/>
            </w:tcBorders>
            <w:shd w:val="clear" w:color="auto" w:fill="auto"/>
          </w:tcPr>
          <w:p w:rsidR="00EB4E35" w:rsidRDefault="00C7630E">
            <w:pPr>
              <w:rPr>
                <w:rFonts w:ascii="Arial" w:hAnsi="Arial" w:cs="Arial"/>
                <w:sz w:val="18"/>
              </w:rPr>
            </w:pPr>
            <w:r>
              <w:rPr>
                <w:rFonts w:ascii="Arial" w:hAnsi="Arial" w:cs="Arial"/>
                <w:sz w:val="18"/>
              </w:rPr>
              <w:t>89 - 94</w:t>
            </w:r>
          </w:p>
        </w:tc>
      </w:tr>
      <w:tr w:rsidR="00EB4E35">
        <w:trPr>
          <w:trHeight w:val="284"/>
        </w:trPr>
        <w:tc>
          <w:tcPr>
            <w:tcW w:w="2802" w:type="dxa"/>
            <w:vMerge w:val="restart"/>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Widerstand im „Dritten Reich“ (z. B. Georg Elser, Weiße Rose, Attentat auf Hitler am 20. Juli 1944)</w:t>
            </w:r>
          </w:p>
        </w:tc>
        <w:tc>
          <w:tcPr>
            <w:tcW w:w="10347" w:type="dxa"/>
            <w:tcBorders>
              <w:top w:val="single" w:sz="4" w:space="0" w:color="auto"/>
              <w:bottom w:val="none" w:sz="4" w:space="0" w:color="000000"/>
            </w:tcBorders>
            <w:shd w:val="clear" w:color="auto" w:fill="auto"/>
          </w:tcPr>
          <w:p w:rsidR="00EB4E35" w:rsidRPr="00B5376D" w:rsidRDefault="00C7630E">
            <w:pPr>
              <w:rPr>
                <w:rFonts w:ascii="Arial" w:hAnsi="Arial" w:cs="Arial"/>
                <w:sz w:val="18"/>
                <w:lang w:val="en-GB"/>
              </w:rPr>
            </w:pPr>
            <w:r w:rsidRPr="00B5376D">
              <w:rPr>
                <w:rFonts w:ascii="Arial" w:hAnsi="Arial" w:cs="Arial"/>
                <w:sz w:val="18"/>
                <w:lang w:val="en-GB"/>
              </w:rPr>
              <w:t>„Opposition and Resistance in Germany“, in: Exploring History 2, Westermann Verlag 2019</w:t>
            </w:r>
          </w:p>
        </w:tc>
        <w:tc>
          <w:tcPr>
            <w:tcW w:w="1560" w:type="dxa"/>
            <w:tcBorders>
              <w:bottom w:val="none" w:sz="4" w:space="0" w:color="000000"/>
            </w:tcBorders>
            <w:shd w:val="clear" w:color="auto" w:fill="auto"/>
          </w:tcPr>
          <w:p w:rsidR="00EB4E35" w:rsidRDefault="00C7630E">
            <w:pPr>
              <w:rPr>
                <w:rFonts w:ascii="Arial" w:hAnsi="Arial" w:cs="Arial"/>
                <w:sz w:val="18"/>
              </w:rPr>
            </w:pPr>
            <w:r>
              <w:rPr>
                <w:rFonts w:ascii="Arial" w:hAnsi="Arial" w:cs="Arial"/>
                <w:sz w:val="18"/>
              </w:rPr>
              <w:t>94 - 97</w:t>
            </w: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sidRPr="00B5376D">
              <w:rPr>
                <w:rFonts w:ascii="Arial" w:hAnsi="Arial" w:cs="Arial"/>
                <w:sz w:val="18"/>
                <w:lang w:val="en-GB"/>
              </w:rPr>
              <w:t>„German Resistance to Nazism“</w:t>
            </w:r>
            <w:r>
              <w:rPr>
                <w:rFonts w:ascii="Arial" w:hAnsi="Arial" w:cs="Arial"/>
                <w:sz w:val="18"/>
                <w:lang w:val="en-US"/>
              </w:rPr>
              <w:t>, in: Exploring History – The Third Reich, Westermann 2014</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38 - 43</w:t>
            </w: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„Resistance to National Socialism“, in: National Socialism 1933 – 1945, Cornselen 2011</w:t>
            </w:r>
          </w:p>
        </w:tc>
        <w:tc>
          <w:tcPr>
            <w:tcW w:w="1560" w:type="dxa"/>
            <w:tcBorders>
              <w:top w:val="none" w:sz="4" w:space="0" w:color="000000"/>
              <w:bottom w:val="none" w:sz="4" w:space="0" w:color="000000"/>
            </w:tcBorders>
            <w:shd w:val="clear" w:color="auto" w:fill="auto"/>
          </w:tcPr>
          <w:p w:rsidR="00EB4E35" w:rsidRDefault="00C7630E">
            <w:pPr>
              <w:rPr>
                <w:rFonts w:ascii="Arial" w:hAnsi="Arial" w:cs="Arial"/>
                <w:sz w:val="18"/>
              </w:rPr>
            </w:pPr>
            <w:r>
              <w:rPr>
                <w:rFonts w:ascii="Arial" w:hAnsi="Arial" w:cs="Arial"/>
                <w:sz w:val="18"/>
              </w:rPr>
              <w:t>22 - 24</w:t>
            </w: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none" w:sz="4" w:space="0" w:color="000000"/>
            </w:tcBorders>
            <w:shd w:val="clear" w:color="auto" w:fill="auto"/>
          </w:tcPr>
          <w:p w:rsidR="00EB4E35" w:rsidRDefault="00EB4E35">
            <w:pPr>
              <w:rPr>
                <w:rFonts w:ascii="Arial" w:hAnsi="Arial" w:cs="Arial"/>
                <w:sz w:val="18"/>
                <w:lang w:val="en-US"/>
              </w:rPr>
            </w:pPr>
          </w:p>
        </w:tc>
        <w:tc>
          <w:tcPr>
            <w:tcW w:w="1560" w:type="dxa"/>
            <w:tcBorders>
              <w:top w:val="none" w:sz="4" w:space="0" w:color="000000"/>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2802" w:type="dxa"/>
            <w:vMerge/>
            <w:tcBorders>
              <w:bottom w:val="single" w:sz="4" w:space="0" w:color="auto"/>
            </w:tcBorders>
            <w:shd w:val="clear" w:color="auto" w:fill="D9D9D9"/>
          </w:tcPr>
          <w:p w:rsidR="00EB4E35" w:rsidRDefault="00EB4E35">
            <w:pPr>
              <w:rPr>
                <w:rFonts w:ascii="Arial" w:hAnsi="Arial" w:cs="Arial"/>
                <w:sz w:val="18"/>
                <w:szCs w:val="18"/>
              </w:rPr>
            </w:pPr>
          </w:p>
        </w:tc>
        <w:tc>
          <w:tcPr>
            <w:tcW w:w="10347" w:type="dxa"/>
            <w:tcBorders>
              <w:top w:val="none" w:sz="4" w:space="0" w:color="000000"/>
              <w:bottom w:val="single" w:sz="4" w:space="0" w:color="auto"/>
            </w:tcBorders>
            <w:shd w:val="clear" w:color="auto" w:fill="auto"/>
          </w:tcPr>
          <w:p w:rsidR="00EB4E35" w:rsidRDefault="00EB4E35">
            <w:pPr>
              <w:rPr>
                <w:rFonts w:ascii="Arial" w:hAnsi="Arial" w:cs="Arial"/>
                <w:sz w:val="18"/>
              </w:rPr>
            </w:pPr>
          </w:p>
        </w:tc>
        <w:tc>
          <w:tcPr>
            <w:tcW w:w="1560" w:type="dxa"/>
            <w:tcBorders>
              <w:top w:val="none" w:sz="4" w:space="0" w:color="000000"/>
              <w:bottom w:val="single" w:sz="4" w:space="0" w:color="auto"/>
            </w:tcBorders>
            <w:shd w:val="clear" w:color="auto" w:fill="auto"/>
          </w:tcPr>
          <w:p w:rsidR="00EB4E35" w:rsidRDefault="00EB4E35">
            <w:pPr>
              <w:rPr>
                <w:rFonts w:ascii="Arial" w:hAnsi="Arial" w:cs="Arial"/>
                <w:sz w:val="18"/>
              </w:rPr>
            </w:pPr>
          </w:p>
        </w:tc>
      </w:tr>
      <w:tr w:rsidR="00B5376D" w:rsidTr="00B5376D">
        <w:trPr>
          <w:trHeight w:val="284"/>
        </w:trPr>
        <w:tc>
          <w:tcPr>
            <w:tcW w:w="2802" w:type="dxa"/>
            <w:vMerge w:val="restart"/>
            <w:shd w:val="clear" w:color="auto" w:fill="D9D9D9"/>
          </w:tcPr>
          <w:p w:rsidR="00B5376D" w:rsidRDefault="00B5376D">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Kriegsende in Europa und Asien</w:t>
            </w:r>
          </w:p>
        </w:tc>
        <w:tc>
          <w:tcPr>
            <w:tcW w:w="10347" w:type="dxa"/>
            <w:tcBorders>
              <w:bottom w:val="nil"/>
            </w:tcBorders>
            <w:shd w:val="clear" w:color="auto" w:fill="auto"/>
          </w:tcPr>
          <w:p w:rsidR="00B5376D" w:rsidRDefault="00B5376D">
            <w:pPr>
              <w:rPr>
                <w:rFonts w:ascii="Arial" w:hAnsi="Arial" w:cs="Arial"/>
                <w:sz w:val="18"/>
                <w:lang w:val="en-US"/>
              </w:rPr>
            </w:pPr>
            <w:r>
              <w:rPr>
                <w:rFonts w:ascii="Arial" w:hAnsi="Arial" w:cs="Arial"/>
                <w:sz w:val="18"/>
                <w:lang w:val="en-US"/>
              </w:rPr>
              <w:t>„Horrific Losses at War’s End (1943 – 1945)“, in: Exploring History – The Third Reich, Westermann 2014</w:t>
            </w:r>
          </w:p>
        </w:tc>
        <w:tc>
          <w:tcPr>
            <w:tcW w:w="1560" w:type="dxa"/>
            <w:tcBorders>
              <w:bottom w:val="nil"/>
            </w:tcBorders>
            <w:shd w:val="clear" w:color="auto" w:fill="auto"/>
          </w:tcPr>
          <w:p w:rsidR="00B5376D" w:rsidRDefault="00B5376D">
            <w:pPr>
              <w:rPr>
                <w:rFonts w:ascii="Arial" w:hAnsi="Arial" w:cs="Arial"/>
                <w:sz w:val="18"/>
              </w:rPr>
            </w:pPr>
            <w:r>
              <w:rPr>
                <w:rFonts w:ascii="Arial" w:hAnsi="Arial" w:cs="Arial"/>
                <w:sz w:val="18"/>
              </w:rPr>
              <w:t>44 - 49</w:t>
            </w:r>
          </w:p>
        </w:tc>
      </w:tr>
      <w:tr w:rsidR="00B5376D" w:rsidT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il"/>
              <w:bottom w:val="nil"/>
            </w:tcBorders>
            <w:shd w:val="clear" w:color="auto" w:fill="auto"/>
          </w:tcPr>
          <w:p w:rsidR="00B5376D" w:rsidRDefault="00B5376D">
            <w:pPr>
              <w:rPr>
                <w:rFonts w:ascii="Arial" w:hAnsi="Arial" w:cs="Arial"/>
                <w:sz w:val="18"/>
                <w:lang w:val="en-US"/>
              </w:rPr>
            </w:pPr>
            <w:r>
              <w:rPr>
                <w:rFonts w:ascii="Arial" w:hAnsi="Arial" w:cs="Arial"/>
                <w:sz w:val="18"/>
                <w:lang w:val="en-US"/>
              </w:rPr>
              <w:t>„The end of World War II“, in: National Socialism 1933 – 1945, Cornselen 2011</w:t>
            </w:r>
          </w:p>
        </w:tc>
        <w:tc>
          <w:tcPr>
            <w:tcW w:w="1560" w:type="dxa"/>
            <w:tcBorders>
              <w:top w:val="nil"/>
              <w:bottom w:val="nil"/>
            </w:tcBorders>
            <w:shd w:val="clear" w:color="auto" w:fill="auto"/>
          </w:tcPr>
          <w:p w:rsidR="00B5376D" w:rsidRDefault="00B5376D">
            <w:pPr>
              <w:rPr>
                <w:rFonts w:ascii="Arial" w:hAnsi="Arial" w:cs="Arial"/>
                <w:sz w:val="18"/>
              </w:rPr>
            </w:pPr>
            <w:r>
              <w:rPr>
                <w:rFonts w:ascii="Arial" w:hAnsi="Arial" w:cs="Arial"/>
                <w:sz w:val="18"/>
              </w:rPr>
              <w:t>45 - 46</w:t>
            </w:r>
          </w:p>
        </w:tc>
      </w:tr>
      <w:tr w:rsidR="00B5376D" w:rsidTr="00B5376D">
        <w:trPr>
          <w:trHeight w:val="284"/>
        </w:trPr>
        <w:tc>
          <w:tcPr>
            <w:tcW w:w="2802" w:type="dxa"/>
            <w:vMerge/>
            <w:shd w:val="clear" w:color="auto" w:fill="D9D9D9"/>
          </w:tcPr>
          <w:p w:rsidR="00B5376D" w:rsidRDefault="00B5376D">
            <w:pPr>
              <w:rPr>
                <w:rFonts w:ascii="Arial" w:hAnsi="Arial" w:cs="Arial"/>
                <w:sz w:val="18"/>
                <w:szCs w:val="18"/>
              </w:rPr>
            </w:pPr>
          </w:p>
        </w:tc>
        <w:tc>
          <w:tcPr>
            <w:tcW w:w="10347" w:type="dxa"/>
            <w:tcBorders>
              <w:top w:val="nil"/>
              <w:bottom w:val="nil"/>
            </w:tcBorders>
            <w:shd w:val="clear" w:color="auto" w:fill="auto"/>
          </w:tcPr>
          <w:p w:rsidR="00B5376D" w:rsidRPr="00B5376D" w:rsidRDefault="00B5376D">
            <w:pPr>
              <w:rPr>
                <w:rFonts w:ascii="Arial" w:hAnsi="Arial" w:cs="Arial"/>
                <w:sz w:val="18"/>
                <w:lang w:val="en-GB"/>
              </w:rPr>
            </w:pPr>
            <w:r w:rsidRPr="00B5376D">
              <w:rPr>
                <w:rFonts w:ascii="Arial" w:hAnsi="Arial" w:cs="Arial"/>
                <w:sz w:val="18"/>
                <w:lang w:val="en-GB"/>
              </w:rPr>
              <w:t>„Pearl Habor“, i</w:t>
            </w:r>
            <w:r>
              <w:rPr>
                <w:rFonts w:ascii="Arial" w:hAnsi="Arial" w:cs="Arial"/>
                <w:sz w:val="18"/>
                <w:lang w:val="en-US"/>
              </w:rPr>
              <w:t>n: The twenties century world - war, revolution and technology, Cambridge University Press 1998</w:t>
            </w:r>
          </w:p>
        </w:tc>
        <w:tc>
          <w:tcPr>
            <w:tcW w:w="1560" w:type="dxa"/>
            <w:tcBorders>
              <w:top w:val="nil"/>
              <w:bottom w:val="nil"/>
            </w:tcBorders>
            <w:shd w:val="clear" w:color="auto" w:fill="auto"/>
          </w:tcPr>
          <w:p w:rsidR="00B5376D" w:rsidRDefault="00B5376D">
            <w:pPr>
              <w:rPr>
                <w:rFonts w:ascii="Arial" w:hAnsi="Arial" w:cs="Arial"/>
                <w:sz w:val="18"/>
              </w:rPr>
            </w:pPr>
            <w:r>
              <w:rPr>
                <w:rFonts w:ascii="Arial" w:hAnsi="Arial" w:cs="Arial"/>
                <w:sz w:val="18"/>
              </w:rPr>
              <w:t>86 - 88</w:t>
            </w:r>
          </w:p>
        </w:tc>
      </w:tr>
      <w:tr w:rsidR="00B5376D" w:rsidTr="00B5376D">
        <w:trPr>
          <w:trHeight w:val="284"/>
        </w:trPr>
        <w:tc>
          <w:tcPr>
            <w:tcW w:w="2802" w:type="dxa"/>
            <w:vMerge/>
            <w:shd w:val="clear" w:color="FFFFFF" w:fill="D9D9D9"/>
          </w:tcPr>
          <w:p w:rsidR="00B5376D" w:rsidRDefault="00B5376D">
            <w:pPr>
              <w:rPr>
                <w:rFonts w:ascii="Arial" w:hAnsi="Arial" w:cs="Arial"/>
                <w:sz w:val="18"/>
                <w:szCs w:val="18"/>
              </w:rPr>
            </w:pPr>
          </w:p>
        </w:tc>
        <w:tc>
          <w:tcPr>
            <w:tcW w:w="10347" w:type="dxa"/>
            <w:vMerge w:val="restart"/>
            <w:tcBorders>
              <w:top w:val="nil"/>
              <w:bottom w:val="nil"/>
            </w:tcBorders>
            <w:shd w:val="clear" w:color="FFFFFF" w:fill="FFFFFF"/>
          </w:tcPr>
          <w:p w:rsidR="00B5376D" w:rsidRPr="00B5376D" w:rsidRDefault="00B5376D">
            <w:pPr>
              <w:rPr>
                <w:rFonts w:ascii="Arial" w:hAnsi="Arial" w:cs="Arial"/>
                <w:sz w:val="18"/>
                <w:lang w:val="en-GB"/>
              </w:rPr>
            </w:pPr>
            <w:r w:rsidRPr="00B5376D">
              <w:rPr>
                <w:rFonts w:ascii="Arial" w:hAnsi="Arial" w:cs="Arial"/>
                <w:sz w:val="18"/>
                <w:lang w:val="en-GB"/>
              </w:rPr>
              <w:t>„Germany collapses“, i</w:t>
            </w:r>
            <w:r>
              <w:rPr>
                <w:rFonts w:ascii="Arial" w:hAnsi="Arial" w:cs="Arial"/>
                <w:sz w:val="18"/>
                <w:lang w:val="en-US"/>
              </w:rPr>
              <w:t>n: The twenties century world - war, revolution and technology, Cambridge University Press 1998</w:t>
            </w:r>
          </w:p>
        </w:tc>
        <w:tc>
          <w:tcPr>
            <w:tcW w:w="1560" w:type="dxa"/>
            <w:vMerge w:val="restart"/>
            <w:tcBorders>
              <w:top w:val="nil"/>
              <w:bottom w:val="nil"/>
            </w:tcBorders>
            <w:shd w:val="clear" w:color="FFFFFF" w:fill="FFFFFF"/>
          </w:tcPr>
          <w:p w:rsidR="00B5376D" w:rsidRDefault="00B5376D">
            <w:pPr>
              <w:rPr>
                <w:rFonts w:ascii="Arial" w:hAnsi="Arial" w:cs="Arial"/>
                <w:sz w:val="18"/>
              </w:rPr>
            </w:pPr>
            <w:r>
              <w:rPr>
                <w:rFonts w:ascii="Arial" w:hAnsi="Arial" w:cs="Arial"/>
                <w:sz w:val="18"/>
              </w:rPr>
              <w:t>104 - 105</w:t>
            </w:r>
          </w:p>
        </w:tc>
      </w:tr>
      <w:tr w:rsidR="00B5376D" w:rsidTr="00B5376D">
        <w:trPr>
          <w:trHeight w:val="284"/>
        </w:trPr>
        <w:tc>
          <w:tcPr>
            <w:tcW w:w="2802" w:type="dxa"/>
            <w:vMerge/>
            <w:shd w:val="clear" w:color="FFFFFF" w:fill="D9D9D9"/>
          </w:tcPr>
          <w:p w:rsidR="00B5376D" w:rsidRDefault="00B5376D">
            <w:pPr>
              <w:rPr>
                <w:rFonts w:ascii="Arial" w:hAnsi="Arial" w:cs="Arial"/>
                <w:sz w:val="18"/>
                <w:szCs w:val="18"/>
              </w:rPr>
            </w:pPr>
          </w:p>
        </w:tc>
        <w:tc>
          <w:tcPr>
            <w:tcW w:w="10347" w:type="dxa"/>
            <w:vMerge w:val="restart"/>
            <w:tcBorders>
              <w:top w:val="nil"/>
              <w:bottom w:val="nil"/>
            </w:tcBorders>
            <w:shd w:val="clear" w:color="FFFFFF" w:fill="FFFFFF"/>
          </w:tcPr>
          <w:p w:rsidR="00B5376D" w:rsidRPr="00B5376D" w:rsidRDefault="00B5376D">
            <w:pPr>
              <w:rPr>
                <w:rFonts w:ascii="Arial" w:hAnsi="Arial" w:cs="Arial"/>
                <w:sz w:val="18"/>
                <w:lang w:val="en-GB"/>
              </w:rPr>
            </w:pPr>
            <w:r w:rsidRPr="00B5376D">
              <w:rPr>
                <w:rFonts w:ascii="Arial" w:hAnsi="Arial" w:cs="Arial"/>
                <w:sz w:val="18"/>
                <w:lang w:val="en-GB"/>
              </w:rPr>
              <w:t>„The atom bomb“, i</w:t>
            </w:r>
            <w:r>
              <w:rPr>
                <w:rFonts w:ascii="Arial" w:hAnsi="Arial" w:cs="Arial"/>
                <w:sz w:val="18"/>
                <w:lang w:val="en-US"/>
              </w:rPr>
              <w:t>n: The twenties century world - war, revolution and technology, Cambridge University Press 1998</w:t>
            </w:r>
          </w:p>
        </w:tc>
        <w:tc>
          <w:tcPr>
            <w:tcW w:w="1560" w:type="dxa"/>
            <w:vMerge w:val="restart"/>
            <w:tcBorders>
              <w:top w:val="nil"/>
              <w:bottom w:val="nil"/>
            </w:tcBorders>
            <w:shd w:val="clear" w:color="FFFFFF" w:fill="FFFFFF"/>
          </w:tcPr>
          <w:p w:rsidR="00B5376D" w:rsidRDefault="00B5376D">
            <w:pPr>
              <w:rPr>
                <w:rFonts w:ascii="Arial" w:hAnsi="Arial" w:cs="Arial"/>
                <w:sz w:val="18"/>
              </w:rPr>
            </w:pPr>
            <w:r>
              <w:rPr>
                <w:rFonts w:ascii="Arial" w:hAnsi="Arial" w:cs="Arial"/>
                <w:sz w:val="18"/>
              </w:rPr>
              <w:t>106 - 111</w:t>
            </w:r>
          </w:p>
        </w:tc>
      </w:tr>
      <w:tr w:rsidR="00B5376D" w:rsidTr="00B5376D">
        <w:trPr>
          <w:trHeight w:val="284"/>
        </w:trPr>
        <w:tc>
          <w:tcPr>
            <w:tcW w:w="2802" w:type="dxa"/>
            <w:vMerge/>
            <w:shd w:val="clear" w:color="FFFFFF" w:fill="D9D9D9"/>
          </w:tcPr>
          <w:p w:rsidR="00B5376D" w:rsidRDefault="00B5376D">
            <w:pPr>
              <w:rPr>
                <w:rFonts w:ascii="Arial" w:hAnsi="Arial" w:cs="Arial"/>
                <w:sz w:val="18"/>
                <w:szCs w:val="18"/>
              </w:rPr>
            </w:pPr>
          </w:p>
        </w:tc>
        <w:tc>
          <w:tcPr>
            <w:tcW w:w="10347" w:type="dxa"/>
            <w:tcBorders>
              <w:top w:val="nil"/>
              <w:bottom w:val="nil"/>
            </w:tcBorders>
            <w:shd w:val="clear" w:color="FFFFFF" w:fill="FFFFFF"/>
          </w:tcPr>
          <w:p w:rsidR="00B5376D" w:rsidRPr="00B5376D" w:rsidRDefault="00B5376D">
            <w:pPr>
              <w:rPr>
                <w:rFonts w:ascii="Arial" w:hAnsi="Arial" w:cs="Arial"/>
                <w:sz w:val="18"/>
                <w:lang w:val="en-GB"/>
              </w:rPr>
            </w:pPr>
          </w:p>
        </w:tc>
        <w:tc>
          <w:tcPr>
            <w:tcW w:w="1560" w:type="dxa"/>
            <w:tcBorders>
              <w:top w:val="nil"/>
              <w:bottom w:val="nil"/>
            </w:tcBorders>
            <w:shd w:val="clear" w:color="FFFFFF" w:fill="FFFFFF"/>
          </w:tcPr>
          <w:p w:rsidR="00B5376D" w:rsidRDefault="00B5376D">
            <w:pPr>
              <w:rPr>
                <w:rFonts w:ascii="Arial" w:hAnsi="Arial" w:cs="Arial"/>
                <w:sz w:val="18"/>
              </w:rPr>
            </w:pPr>
          </w:p>
        </w:tc>
      </w:tr>
      <w:tr w:rsidR="00B5376D" w:rsidTr="00B5376D">
        <w:trPr>
          <w:trHeight w:val="284"/>
        </w:trPr>
        <w:tc>
          <w:tcPr>
            <w:tcW w:w="2802" w:type="dxa"/>
            <w:vMerge/>
            <w:shd w:val="clear" w:color="FFFFFF" w:fill="D9D9D9"/>
          </w:tcPr>
          <w:p w:rsidR="00B5376D" w:rsidRDefault="00B5376D">
            <w:pPr>
              <w:rPr>
                <w:rFonts w:ascii="Arial" w:hAnsi="Arial" w:cs="Arial"/>
                <w:sz w:val="18"/>
                <w:szCs w:val="18"/>
              </w:rPr>
            </w:pPr>
          </w:p>
        </w:tc>
        <w:tc>
          <w:tcPr>
            <w:tcW w:w="10347" w:type="dxa"/>
            <w:tcBorders>
              <w:top w:val="nil"/>
              <w:bottom w:val="single" w:sz="4" w:space="0" w:color="000000"/>
            </w:tcBorders>
            <w:shd w:val="clear" w:color="FFFFFF" w:fill="FFFFFF"/>
          </w:tcPr>
          <w:p w:rsidR="00B5376D" w:rsidRPr="00B5376D" w:rsidRDefault="00B5376D">
            <w:pPr>
              <w:rPr>
                <w:rFonts w:ascii="Arial" w:hAnsi="Arial" w:cs="Arial"/>
                <w:sz w:val="18"/>
                <w:lang w:val="en-GB"/>
              </w:rPr>
            </w:pPr>
          </w:p>
        </w:tc>
        <w:tc>
          <w:tcPr>
            <w:tcW w:w="1560" w:type="dxa"/>
            <w:tcBorders>
              <w:top w:val="nil"/>
              <w:bottom w:val="single" w:sz="4" w:space="0" w:color="000000"/>
            </w:tcBorders>
            <w:shd w:val="clear" w:color="FFFFFF" w:fill="FFFFFF"/>
          </w:tcPr>
          <w:p w:rsidR="00B5376D" w:rsidRDefault="00B5376D">
            <w:pPr>
              <w:rPr>
                <w:rFonts w:ascii="Arial" w:hAnsi="Arial" w:cs="Arial"/>
                <w:sz w:val="18"/>
              </w:rPr>
            </w:pPr>
          </w:p>
        </w:tc>
      </w:tr>
      <w:tr w:rsidR="00EB4E35">
        <w:trPr>
          <w:trHeight w:val="284"/>
        </w:trPr>
        <w:tc>
          <w:tcPr>
            <w:tcW w:w="2802" w:type="dxa"/>
            <w:vMerge w:val="restart"/>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Verantwortung der Deutschen damals und heute (Geschichtskultur)</w:t>
            </w:r>
          </w:p>
        </w:tc>
        <w:tc>
          <w:tcPr>
            <w:tcW w:w="10347" w:type="dxa"/>
            <w:tcBorders>
              <w:bottom w:val="none" w:sz="4" w:space="0" w:color="000000"/>
            </w:tcBorders>
            <w:shd w:val="clear" w:color="auto" w:fill="auto"/>
          </w:tcPr>
          <w:p w:rsidR="00EB4E35" w:rsidRDefault="00C7630E">
            <w:pPr>
              <w:rPr>
                <w:rFonts w:ascii="Arial" w:hAnsi="Arial" w:cs="Arial"/>
                <w:sz w:val="18"/>
                <w:lang w:val="en-US"/>
              </w:rPr>
            </w:pPr>
            <w:r>
              <w:rPr>
                <w:rFonts w:ascii="Arial" w:hAnsi="Arial" w:cs="Arial"/>
                <w:sz w:val="18"/>
                <w:lang w:val="en-US"/>
              </w:rPr>
              <w:t>„Obedience or choice: Opposing dictators“, in: Spotlight on History, Cornelsen 2007</w:t>
            </w:r>
          </w:p>
        </w:tc>
        <w:tc>
          <w:tcPr>
            <w:tcW w:w="1560" w:type="dxa"/>
            <w:tcBorders>
              <w:bottom w:val="none" w:sz="4" w:space="0" w:color="000000"/>
            </w:tcBorders>
            <w:shd w:val="clear" w:color="auto" w:fill="auto"/>
          </w:tcPr>
          <w:p w:rsidR="00EB4E35" w:rsidRDefault="00C7630E">
            <w:pPr>
              <w:rPr>
                <w:rFonts w:ascii="Arial" w:hAnsi="Arial" w:cs="Arial"/>
                <w:sz w:val="18"/>
              </w:rPr>
            </w:pPr>
            <w:r>
              <w:rPr>
                <w:rFonts w:ascii="Arial" w:hAnsi="Arial" w:cs="Arial"/>
                <w:sz w:val="18"/>
              </w:rPr>
              <w:t>66 - 67</w:t>
            </w: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none" w:sz="4" w:space="0" w:color="000000"/>
              <w:right w:val="single" w:sz="4" w:space="0" w:color="auto"/>
            </w:tcBorders>
            <w:shd w:val="clear" w:color="auto" w:fill="auto"/>
          </w:tcPr>
          <w:p w:rsidR="00EB4E35" w:rsidRDefault="00EB4E35">
            <w:pPr>
              <w:rPr>
                <w:rFonts w:ascii="Arial" w:hAnsi="Arial" w:cs="Arial"/>
                <w:sz w:val="18"/>
              </w:rPr>
            </w:pPr>
          </w:p>
        </w:tc>
        <w:tc>
          <w:tcPr>
            <w:tcW w:w="1560" w:type="dxa"/>
            <w:tcBorders>
              <w:top w:val="none" w:sz="4" w:space="0" w:color="000000"/>
              <w:bottom w:val="none" w:sz="4" w:space="0" w:color="000000"/>
              <w:right w:val="single" w:sz="4" w:space="0" w:color="auto"/>
            </w:tcBorders>
            <w:shd w:val="clear" w:color="auto" w:fill="auto"/>
          </w:tcPr>
          <w:p w:rsidR="00EB4E35" w:rsidRDefault="00EB4E35">
            <w:pPr>
              <w:rPr>
                <w:rFonts w:ascii="Arial" w:hAnsi="Arial" w:cs="Arial"/>
                <w:sz w:val="18"/>
              </w:rPr>
            </w:pPr>
          </w:p>
        </w:tc>
      </w:tr>
      <w:tr w:rsidR="00EB4E35">
        <w:trPr>
          <w:trHeight w:val="284"/>
        </w:trPr>
        <w:tc>
          <w:tcPr>
            <w:tcW w:w="2802" w:type="dxa"/>
            <w:vMerge/>
            <w:shd w:val="clear" w:color="auto" w:fill="D9D9D9"/>
          </w:tcPr>
          <w:p w:rsidR="00EB4E35" w:rsidRDefault="00EB4E35">
            <w:pPr>
              <w:rPr>
                <w:rFonts w:ascii="Arial" w:hAnsi="Arial" w:cs="Arial"/>
                <w:sz w:val="18"/>
                <w:szCs w:val="18"/>
              </w:rPr>
            </w:pPr>
          </w:p>
        </w:tc>
        <w:tc>
          <w:tcPr>
            <w:tcW w:w="10347" w:type="dxa"/>
            <w:tcBorders>
              <w:top w:val="none" w:sz="4" w:space="0" w:color="000000"/>
              <w:bottom w:val="single" w:sz="4" w:space="0" w:color="auto"/>
              <w:right w:val="single" w:sz="4" w:space="0" w:color="auto"/>
            </w:tcBorders>
            <w:shd w:val="clear" w:color="auto" w:fill="auto"/>
          </w:tcPr>
          <w:p w:rsidR="00EB4E35" w:rsidRDefault="00EB4E35">
            <w:pPr>
              <w:rPr>
                <w:rFonts w:ascii="Arial" w:hAnsi="Arial" w:cs="Arial"/>
                <w:sz w:val="18"/>
              </w:rPr>
            </w:pPr>
          </w:p>
        </w:tc>
        <w:tc>
          <w:tcPr>
            <w:tcW w:w="1560" w:type="dxa"/>
            <w:tcBorders>
              <w:top w:val="none" w:sz="4" w:space="0" w:color="000000"/>
              <w:left w:val="single" w:sz="4" w:space="0" w:color="auto"/>
              <w:bottom w:val="single" w:sz="4" w:space="0" w:color="auto"/>
              <w:right w:val="single" w:sz="4" w:space="0" w:color="auto"/>
            </w:tcBorders>
            <w:shd w:val="clear" w:color="auto" w:fill="auto"/>
          </w:tcPr>
          <w:p w:rsidR="00EB4E35" w:rsidRDefault="00EB4E35">
            <w:pPr>
              <w:rPr>
                <w:rFonts w:ascii="Arial" w:hAnsi="Arial" w:cs="Arial"/>
                <w:sz w:val="18"/>
              </w:rPr>
            </w:pPr>
          </w:p>
        </w:tc>
      </w:tr>
    </w:tbl>
    <w:p w:rsidR="00EB4E35" w:rsidRDefault="00EB4E35">
      <w:pPr>
        <w:rPr>
          <w:rFonts w:ascii="Arial" w:hAnsi="Arial" w:cs="Arial"/>
          <w:sz w:val="2"/>
        </w:rPr>
      </w:pPr>
    </w:p>
    <w:p w:rsidR="00EB4E35" w:rsidRDefault="00C7630E">
      <w:pPr>
        <w:rPr>
          <w:rFonts w:ascii="Arial" w:hAnsi="Arial" w:cs="Arial"/>
        </w:rPr>
      </w:pPr>
      <w:r>
        <w:rPr>
          <w:rFonts w:ascii="Arial" w:hAnsi="Arial" w:cs="Arial"/>
        </w:rPr>
        <w:br w:type="page"/>
      </w:r>
    </w:p>
    <w:p w:rsidR="00EB4E35" w:rsidRDefault="00EB4E35">
      <w:pPr>
        <w:rPr>
          <w:rFonts w:ascii="Arial" w:hAnsi="Arial" w:cs="Arial"/>
          <w:sz w:val="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EB4E35">
        <w:tc>
          <w:tcPr>
            <w:tcW w:w="14709" w:type="dxa"/>
            <w:shd w:val="clear" w:color="auto" w:fill="D9D9D9"/>
          </w:tcPr>
          <w:p w:rsidR="00EB4E35" w:rsidRDefault="00C7630E">
            <w:pPr>
              <w:rPr>
                <w:rFonts w:ascii="Arial" w:hAnsi="Arial" w:cs="Arial"/>
                <w:b/>
              </w:rPr>
            </w:pPr>
            <w:r>
              <w:rPr>
                <w:rFonts w:ascii="Arial" w:hAnsi="Arial" w:cs="Arial"/>
                <w:b/>
                <w:sz w:val="32"/>
              </w:rPr>
              <w:t>LehrplanPLUS</w:t>
            </w:r>
          </w:p>
        </w:tc>
      </w:tr>
      <w:tr w:rsidR="00EB4E35">
        <w:tc>
          <w:tcPr>
            <w:tcW w:w="14709" w:type="dxa"/>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shd w:val="clear" w:color="auto" w:fill="D9D9D9"/>
          </w:tcPr>
          <w:p w:rsidR="00EB4E35" w:rsidRDefault="00C7630E">
            <w:pPr>
              <w:rPr>
                <w:rFonts w:ascii="Arial" w:hAnsi="Arial" w:cs="Arial"/>
                <w:b/>
              </w:rPr>
            </w:pPr>
            <w:r>
              <w:rPr>
                <w:rFonts w:ascii="Arial" w:hAnsi="Arial" w:cs="Arial"/>
                <w:b/>
              </w:rPr>
              <w:t xml:space="preserve">6. Jugend und Jugendkultur im Wandel der Zeit (Längsschnitt) </w:t>
            </w:r>
          </w:p>
        </w:tc>
      </w:tr>
      <w:tr w:rsidR="00EB4E35">
        <w:tc>
          <w:tcPr>
            <w:tcW w:w="14709" w:type="dxa"/>
            <w:shd w:val="clear" w:color="auto" w:fill="D9D9D9"/>
          </w:tcPr>
          <w:p w:rsidR="00EB4E35" w:rsidRDefault="00C7630E">
            <w:pPr>
              <w:spacing w:before="60" w:after="60"/>
              <w:rPr>
                <w:rFonts w:ascii="Arial" w:hAnsi="Arial" w:cs="Arial"/>
                <w:b/>
              </w:rPr>
            </w:pPr>
            <w:r>
              <w:rPr>
                <w:rFonts w:ascii="Arial" w:hAnsi="Arial" w:cs="Arial"/>
                <w:sz w:val="18"/>
              </w:rPr>
              <w:t xml:space="preserve">Im Längsschnitt „Jugend und Jugendkultur im Wandel der Zeit“ wiederholen, vernetzen und vertiefen die Schülerinnen und Schüler historische Kenntnisse und Fertigkeiten und wenden insbesondere die </w:t>
            </w:r>
            <w:r>
              <w:rPr>
                <w:rFonts w:ascii="Arial" w:hAnsi="Arial" w:cs="Arial"/>
                <w:i/>
                <w:iCs/>
                <w:sz w:val="18"/>
              </w:rPr>
              <w:t>Grundlegenden Daten und Begriffe</w:t>
            </w:r>
            <w:r>
              <w:rPr>
                <w:rFonts w:ascii="Arial" w:hAnsi="Arial" w:cs="Arial"/>
                <w:sz w:val="18"/>
              </w:rPr>
              <w:t xml:space="preserve"> in einem neuen Zusammenhang an.</w:t>
            </w:r>
          </w:p>
        </w:tc>
      </w:tr>
      <w:tr w:rsidR="00EB4E35">
        <w:trPr>
          <w:trHeight w:val="849"/>
        </w:trPr>
        <w:tc>
          <w:tcPr>
            <w:tcW w:w="14709" w:type="dxa"/>
            <w:shd w:val="clear" w:color="auto" w:fill="FFFF99"/>
          </w:tcPr>
          <w:p w:rsidR="00EB4E35" w:rsidRDefault="00C7630E">
            <w:pPr>
              <w:spacing w:before="60" w:after="60"/>
              <w:rPr>
                <w:rFonts w:ascii="Arial" w:hAnsi="Arial" w:cs="Arial"/>
                <w:b/>
              </w:rPr>
            </w:pPr>
            <w:r>
              <w:rPr>
                <w:rFonts w:ascii="Arial" w:hAnsi="Arial" w:cs="Arial"/>
                <w:b/>
              </w:rPr>
              <w:t xml:space="preserve">Kompetenzerwartungen </w:t>
            </w:r>
          </w:p>
          <w:p w:rsidR="00EB4E35" w:rsidRDefault="00C7630E">
            <w:pPr>
              <w:spacing w:before="60" w:after="60"/>
              <w:rPr>
                <w:rFonts w:ascii="Arial" w:hAnsi="Arial" w:cs="Arial"/>
                <w:b/>
              </w:rPr>
            </w:pPr>
            <w:r>
              <w:rPr>
                <w:rFonts w:ascii="Arial" w:hAnsi="Arial" w:cs="Arial"/>
                <w:sz w:val="18"/>
                <w:szCs w:val="18"/>
              </w:rPr>
              <w:br/>
              <w:t>Die Schülerinnen und Schüler …</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nutzen ihre historischen Kenntnisse über Bildungs- und Erziehungsideale unterschiedlicher Epochen, um Aspekte ihrer eigenen Erziehung, Bildung oder Kultur zu hinterfragen.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beurteilen historische Jugend- und Erziehungskulturen, indem sie z. B. Leitbilder, die einer Epoche oder einer jugendlichen „Gegenkultur“ zugrunde liegen, überprüfen sowie genderspezifische Verhaltensweisen in historischer Perspektive betrachten.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nutzen bei der Verortung einzelner Aspekte aus dem Bereich der Bildung in einem allgemeineren historischen Kontext u. a. die Epochenbezeichnungen</w:t>
            </w:r>
            <w:r>
              <w:rPr>
                <w:rStyle w:val="apple-converted-space"/>
                <w:rFonts w:cs="Arial"/>
                <w:sz w:val="19"/>
                <w:szCs w:val="19"/>
              </w:rPr>
              <w:t> </w:t>
            </w:r>
            <w:r>
              <w:rPr>
                <w:rFonts w:ascii="Arial" w:eastAsia="Times New Roman" w:hAnsi="Arial" w:cs="Arial"/>
                <w:i/>
                <w:iCs/>
                <w:color w:val="000000"/>
                <w:sz w:val="19"/>
                <w:szCs w:val="19"/>
              </w:rPr>
              <w:t>Antike, Mittelalter, Neuzeit, Aufklärung, Deutsches Kaiserreich</w:t>
            </w:r>
            <w:r>
              <w:rPr>
                <w:rStyle w:val="apple-converted-space"/>
                <w:rFonts w:cs="Arial"/>
                <w:sz w:val="19"/>
                <w:szCs w:val="19"/>
              </w:rPr>
              <w:t> </w:t>
            </w:r>
            <w:r>
              <w:rPr>
                <w:rFonts w:ascii="Arial" w:eastAsia="Times New Roman" w:hAnsi="Arial" w:cs="Arial"/>
                <w:color w:val="000000"/>
                <w:sz w:val="19"/>
                <w:szCs w:val="19"/>
              </w:rPr>
              <w:t>sowie bereits bekannte Grundlegende Daten und Begriffe, wie z. B.</w:t>
            </w:r>
            <w:r>
              <w:rPr>
                <w:rStyle w:val="apple-converted-space"/>
                <w:rFonts w:cs="Arial"/>
                <w:sz w:val="19"/>
                <w:szCs w:val="19"/>
              </w:rPr>
              <w:t xml:space="preserve"> </w:t>
            </w:r>
            <w:r>
              <w:rPr>
                <w:rFonts w:ascii="Arial" w:eastAsia="Times New Roman" w:hAnsi="Arial" w:cs="Arial"/>
                <w:i/>
                <w:iCs/>
                <w:color w:val="000000"/>
                <w:sz w:val="19"/>
                <w:szCs w:val="19"/>
              </w:rPr>
              <w:t>5. Jh. v. Chr. Blütezeit Athens; 800 Kaiserkrönung Karls des Großen; 1871 Reichsgründung; Polis, Demokratie, Christentum, Kloster, Bürgertum, Menschenrechte, Nation, Nationalismus, Nationalsozialismus, „Volksgemeinschaft“, „Gleichschaltung“, „Nürnberger Gesetze“, Holocaust bzw. Shoa.</w:t>
            </w:r>
          </w:p>
        </w:tc>
      </w:tr>
    </w:tbl>
    <w:p w:rsidR="00EB4E35" w:rsidRDefault="00EB4E35">
      <w:pPr>
        <w:rPr>
          <w:rFonts w:ascii="Arial" w:hAnsi="Arial"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7621"/>
        <w:gridCol w:w="5528"/>
        <w:gridCol w:w="1560"/>
      </w:tblGrid>
      <w:tr w:rsidR="00EB4E35">
        <w:tc>
          <w:tcPr>
            <w:tcW w:w="7621" w:type="dxa"/>
            <w:tcBorders>
              <w:bottom w:val="single" w:sz="4" w:space="0" w:color="auto"/>
            </w:tcBorders>
            <w:shd w:val="clear" w:color="auto" w:fill="D9D9D9"/>
          </w:tcPr>
          <w:p w:rsidR="00EB4E35" w:rsidRDefault="00C7630E">
            <w:pPr>
              <w:rPr>
                <w:rFonts w:ascii="Arial" w:hAnsi="Arial" w:cs="Arial"/>
              </w:rPr>
            </w:pPr>
            <w:r>
              <w:rPr>
                <w:rFonts w:ascii="Arial" w:hAnsi="Arial" w:cs="Arial"/>
                <w:b/>
                <w:sz w:val="32"/>
              </w:rPr>
              <w:t>LP+</w:t>
            </w:r>
          </w:p>
        </w:tc>
        <w:tc>
          <w:tcPr>
            <w:tcW w:w="5528" w:type="dxa"/>
            <w:tcBorders>
              <w:bottom w:val="single" w:sz="4" w:space="0" w:color="auto"/>
              <w:right w:val="none" w:sz="4" w:space="0" w:color="000000"/>
            </w:tcBorders>
            <w:shd w:val="clear" w:color="auto" w:fill="FFFFFF"/>
          </w:tcPr>
          <w:p w:rsidR="00EB4E35" w:rsidRDefault="00C7630E">
            <w:pPr>
              <w:jc w:val="center"/>
              <w:rPr>
                <w:rFonts w:ascii="Arial" w:hAnsi="Arial" w:cs="Arial"/>
              </w:rPr>
            </w:pPr>
            <w:r>
              <w:rPr>
                <w:rFonts w:ascii="Arial" w:hAnsi="Arial" w:cs="Arial"/>
                <w:b/>
                <w:sz w:val="32"/>
              </w:rPr>
              <w:t>Materialliste bilingual</w:t>
            </w:r>
          </w:p>
        </w:tc>
        <w:tc>
          <w:tcPr>
            <w:tcW w:w="1560" w:type="dxa"/>
            <w:tcBorders>
              <w:left w:val="none" w:sz="4" w:space="0" w:color="000000"/>
              <w:bottom w:val="single" w:sz="4" w:space="0" w:color="auto"/>
            </w:tcBorders>
            <w:shd w:val="clear" w:color="auto" w:fill="FFFFFF"/>
          </w:tcPr>
          <w:p w:rsidR="00EB4E35" w:rsidRDefault="00EB4E35">
            <w:pPr>
              <w:jc w:val="center"/>
              <w:rPr>
                <w:rFonts w:ascii="Arial" w:hAnsi="Arial" w:cs="Arial"/>
              </w:rPr>
            </w:pP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b/>
              </w:rPr>
            </w:pPr>
            <w:r>
              <w:rPr>
                <w:rFonts w:ascii="Arial" w:hAnsi="Arial" w:cs="Arial"/>
                <w:b/>
              </w:rPr>
              <w:t xml:space="preserve">6. Jugend und Jugendkultur im Wandel der Zeit </w:t>
            </w:r>
          </w:p>
        </w:tc>
      </w:tr>
      <w:tr w:rsidR="00EB4E35">
        <w:trPr>
          <w:trHeight w:hRule="exact" w:val="567"/>
        </w:trPr>
        <w:tc>
          <w:tcPr>
            <w:tcW w:w="7621" w:type="dxa"/>
            <w:vMerge w:val="restart"/>
            <w:shd w:val="clear" w:color="auto" w:fill="D9D9D9"/>
            <w:vAlign w:val="bottom"/>
          </w:tcPr>
          <w:p w:rsidR="00EB4E35" w:rsidRDefault="00C7630E">
            <w:pPr>
              <w:rPr>
                <w:rFonts w:ascii="Arial" w:hAnsi="Arial" w:cs="Arial"/>
                <w:b/>
              </w:rPr>
            </w:pPr>
            <w:r>
              <w:rPr>
                <w:rFonts w:ascii="Arial" w:hAnsi="Arial" w:cs="Arial"/>
                <w:b/>
              </w:rPr>
              <w:t>Inhalte</w:t>
            </w:r>
          </w:p>
        </w:tc>
        <w:tc>
          <w:tcPr>
            <w:tcW w:w="5528" w:type="dxa"/>
            <w:vMerge w:val="restart"/>
            <w:shd w:val="clear" w:color="auto" w:fill="auto"/>
            <w:vAlign w:val="center"/>
          </w:tcPr>
          <w:p w:rsidR="00EB4E35" w:rsidRDefault="00C7630E">
            <w:pPr>
              <w:jc w:val="center"/>
              <w:rPr>
                <w:rFonts w:ascii="Arial" w:hAnsi="Arial" w:cs="Arial"/>
              </w:rPr>
            </w:pPr>
            <w:r>
              <w:rPr>
                <w:rFonts w:ascii="Arial" w:hAnsi="Arial" w:cs="Arial"/>
                <w:b/>
              </w:rPr>
              <w:t>Für bilinguale Züge verfügbares Material</w:t>
            </w:r>
          </w:p>
        </w:tc>
        <w:tc>
          <w:tcPr>
            <w:tcW w:w="1560" w:type="dxa"/>
            <w:vMerge w:val="restart"/>
            <w:shd w:val="clear" w:color="auto" w:fill="auto"/>
            <w:vAlign w:val="bottom"/>
          </w:tcPr>
          <w:p w:rsidR="00EB4E35" w:rsidRDefault="00C7630E">
            <w:pPr>
              <w:rPr>
                <w:rFonts w:ascii="Arial" w:hAnsi="Arial" w:cs="Arial"/>
                <w:b/>
              </w:rPr>
            </w:pPr>
            <w:r>
              <w:rPr>
                <w:rFonts w:ascii="Arial" w:hAnsi="Arial" w:cs="Arial"/>
                <w:b/>
              </w:rPr>
              <w:t>Seite</w:t>
            </w:r>
          </w:p>
        </w:tc>
      </w:tr>
      <w:tr w:rsidR="00EB4E35">
        <w:trPr>
          <w:trHeight w:val="161"/>
        </w:trPr>
        <w:tc>
          <w:tcPr>
            <w:tcW w:w="7621" w:type="dxa"/>
            <w:vMerge/>
            <w:shd w:val="clear" w:color="auto" w:fill="D9D9D9"/>
          </w:tcPr>
          <w:p w:rsidR="00EB4E35" w:rsidRDefault="00EB4E35">
            <w:pPr>
              <w:rPr>
                <w:rFonts w:ascii="Arial" w:hAnsi="Arial" w:cs="Arial"/>
                <w:b/>
                <w:sz w:val="14"/>
              </w:rPr>
            </w:pPr>
          </w:p>
        </w:tc>
        <w:tc>
          <w:tcPr>
            <w:tcW w:w="5528" w:type="dxa"/>
            <w:vMerge/>
            <w:tcBorders>
              <w:bottom w:val="single" w:sz="4" w:space="0" w:color="auto"/>
            </w:tcBorders>
            <w:shd w:val="clear" w:color="auto" w:fill="auto"/>
          </w:tcPr>
          <w:p w:rsidR="00EB4E35" w:rsidRDefault="00EB4E35">
            <w:pPr>
              <w:rPr>
                <w:rFonts w:ascii="Arial" w:hAnsi="Arial" w:cs="Arial"/>
                <w:b/>
                <w:sz w:val="14"/>
              </w:rPr>
            </w:pPr>
          </w:p>
        </w:tc>
        <w:tc>
          <w:tcPr>
            <w:tcW w:w="1560" w:type="dxa"/>
            <w:vMerge/>
            <w:tcBorders>
              <w:bottom w:val="single" w:sz="4" w:space="0" w:color="auto"/>
            </w:tcBorders>
            <w:shd w:val="clear" w:color="auto" w:fill="auto"/>
          </w:tcPr>
          <w:p w:rsidR="00EB4E35" w:rsidRDefault="00EB4E35">
            <w:pPr>
              <w:rPr>
                <w:rFonts w:ascii="Arial" w:hAnsi="Arial" w:cs="Arial"/>
                <w:b/>
                <w:sz w:val="14"/>
              </w:rPr>
            </w:pPr>
          </w:p>
        </w:tc>
      </w:tr>
      <w:tr w:rsidR="00EB4E35">
        <w:trPr>
          <w:trHeight w:val="397"/>
        </w:trPr>
        <w:tc>
          <w:tcPr>
            <w:tcW w:w="7621" w:type="dxa"/>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Schule, Bildung und Erziehung zwischen</w:t>
            </w:r>
            <w:r>
              <w:rPr>
                <w:rStyle w:val="apple-converted-space"/>
                <w:rFonts w:ascii="Arial" w:hAnsi="Arial" w:cs="Arial"/>
                <w:sz w:val="19"/>
                <w:szCs w:val="19"/>
              </w:rPr>
              <w:t xml:space="preserve"> </w:t>
            </w:r>
            <w:r>
              <w:rPr>
                <w:rFonts w:ascii="Arial" w:eastAsia="Times New Roman" w:hAnsi="Arial" w:cs="Arial"/>
                <w:i/>
                <w:iCs/>
                <w:color w:val="000000"/>
                <w:sz w:val="19"/>
                <w:szCs w:val="19"/>
              </w:rPr>
              <w:t>Antike</w:t>
            </w:r>
            <w:r>
              <w:rPr>
                <w:rStyle w:val="apple-converted-space"/>
                <w:rFonts w:ascii="Arial" w:hAnsi="Arial" w:cs="Arial"/>
                <w:sz w:val="19"/>
                <w:szCs w:val="19"/>
              </w:rPr>
              <w:t xml:space="preserve"> </w:t>
            </w:r>
            <w:r>
              <w:rPr>
                <w:rFonts w:ascii="Arial" w:eastAsia="Times New Roman" w:hAnsi="Arial" w:cs="Arial"/>
                <w:color w:val="000000"/>
                <w:sz w:val="19"/>
                <w:szCs w:val="19"/>
              </w:rPr>
              <w:t>und</w:t>
            </w:r>
            <w:r>
              <w:rPr>
                <w:rStyle w:val="apple-converted-space"/>
                <w:rFonts w:ascii="Arial" w:hAnsi="Arial" w:cs="Arial"/>
                <w:sz w:val="19"/>
                <w:szCs w:val="19"/>
              </w:rPr>
              <w:t xml:space="preserve"> </w:t>
            </w:r>
            <w:r>
              <w:rPr>
                <w:rFonts w:ascii="Arial" w:eastAsia="Times New Roman" w:hAnsi="Arial" w:cs="Arial"/>
                <w:i/>
                <w:iCs/>
                <w:color w:val="000000"/>
                <w:sz w:val="19"/>
                <w:szCs w:val="19"/>
              </w:rPr>
              <w:t>Neuzeit</w:t>
            </w:r>
            <w:r>
              <w:rPr>
                <w:rStyle w:val="apple-converted-space"/>
                <w:rFonts w:ascii="Arial" w:hAnsi="Arial" w:cs="Arial"/>
                <w:sz w:val="19"/>
                <w:szCs w:val="19"/>
              </w:rPr>
              <w:t xml:space="preserve"> </w:t>
            </w:r>
            <w:r>
              <w:rPr>
                <w:rFonts w:ascii="Arial" w:eastAsia="Times New Roman" w:hAnsi="Arial" w:cs="Arial"/>
                <w:color w:val="000000"/>
                <w:sz w:val="19"/>
                <w:szCs w:val="19"/>
              </w:rPr>
              <w:t>(z. B. Erziehung im alten Griechenland, Klosterschule im</w:t>
            </w:r>
            <w:r>
              <w:rPr>
                <w:rStyle w:val="apple-converted-space"/>
                <w:rFonts w:ascii="Arial" w:hAnsi="Arial" w:cs="Arial"/>
                <w:sz w:val="19"/>
                <w:szCs w:val="19"/>
              </w:rPr>
              <w:t xml:space="preserve"> </w:t>
            </w:r>
            <w:r>
              <w:rPr>
                <w:rFonts w:ascii="Arial" w:eastAsia="Times New Roman" w:hAnsi="Arial" w:cs="Arial"/>
                <w:i/>
                <w:iCs/>
                <w:color w:val="000000"/>
                <w:sz w:val="19"/>
                <w:szCs w:val="19"/>
              </w:rPr>
              <w:t>Mittelalter,</w:t>
            </w:r>
            <w:r>
              <w:rPr>
                <w:rStyle w:val="apple-converted-space"/>
                <w:rFonts w:ascii="Arial" w:hAnsi="Arial" w:cs="Arial"/>
                <w:sz w:val="19"/>
                <w:szCs w:val="19"/>
              </w:rPr>
              <w:t xml:space="preserve"> </w:t>
            </w:r>
            <w:r>
              <w:rPr>
                <w:rFonts w:ascii="Arial" w:eastAsia="Times New Roman" w:hAnsi="Arial" w:cs="Arial"/>
                <w:color w:val="000000"/>
                <w:sz w:val="19"/>
                <w:szCs w:val="19"/>
              </w:rPr>
              <w:t>Schule im wilhelminischen Obrigkeitsstaat)</w:t>
            </w:r>
          </w:p>
        </w:tc>
        <w:tc>
          <w:tcPr>
            <w:tcW w:w="5528" w:type="dxa"/>
            <w:tcBorders>
              <w:bottom w:val="none" w:sz="4" w:space="0" w:color="000000"/>
            </w:tcBorders>
            <w:shd w:val="clear" w:color="auto" w:fill="auto"/>
          </w:tcPr>
          <w:p w:rsidR="00EB4E35" w:rsidRDefault="00C7630E">
            <w:pPr>
              <w:jc w:val="center"/>
              <w:rPr>
                <w:rFonts w:ascii="Arial" w:hAnsi="Arial" w:cs="Arial"/>
                <w:sz w:val="18"/>
              </w:rPr>
            </w:pPr>
            <w:r>
              <w:rPr>
                <w:rFonts w:ascii="Arial" w:hAnsi="Arial" w:cs="Arial"/>
                <w:sz w:val="18"/>
              </w:rPr>
              <w:t>- Längsschnitt: siehe bei den jeweiligen Jahrgangsstufen -</w:t>
            </w:r>
          </w:p>
        </w:tc>
        <w:tc>
          <w:tcPr>
            <w:tcW w:w="1560" w:type="dxa"/>
            <w:tcBorders>
              <w:bottom w:val="none" w:sz="4" w:space="0" w:color="000000"/>
            </w:tcBorders>
            <w:shd w:val="clear" w:color="auto" w:fill="auto"/>
          </w:tcPr>
          <w:p w:rsidR="00EB4E35" w:rsidRDefault="00EB4E35">
            <w:pPr>
              <w:rPr>
                <w:rFonts w:ascii="Arial" w:hAnsi="Arial" w:cs="Arial"/>
                <w:sz w:val="18"/>
              </w:rPr>
            </w:pPr>
          </w:p>
        </w:tc>
      </w:tr>
      <w:tr w:rsidR="00EB4E35">
        <w:trPr>
          <w:trHeight w:val="284"/>
        </w:trPr>
        <w:tc>
          <w:tcPr>
            <w:tcW w:w="7621" w:type="dxa"/>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Erziehung und Schule im</w:t>
            </w:r>
            <w:r>
              <w:rPr>
                <w:rStyle w:val="apple-converted-space"/>
                <w:rFonts w:ascii="Arial" w:hAnsi="Arial" w:cs="Arial"/>
                <w:sz w:val="19"/>
                <w:szCs w:val="19"/>
              </w:rPr>
              <w:t xml:space="preserve"> </w:t>
            </w:r>
            <w:r>
              <w:rPr>
                <w:rFonts w:ascii="Arial" w:eastAsia="Times New Roman" w:hAnsi="Arial" w:cs="Arial"/>
                <w:i/>
                <w:iCs/>
                <w:color w:val="000000"/>
                <w:sz w:val="19"/>
                <w:szCs w:val="19"/>
              </w:rPr>
              <w:t>Nationalsozialismus</w:t>
            </w:r>
          </w:p>
        </w:tc>
        <w:tc>
          <w:tcPr>
            <w:tcW w:w="5528" w:type="dxa"/>
            <w:tcBorders>
              <w:top w:val="single" w:sz="4" w:space="0" w:color="auto"/>
              <w:left w:val="single" w:sz="4" w:space="0" w:color="auto"/>
              <w:bottom w:val="none" w:sz="4" w:space="0" w:color="000000"/>
              <w:right w:val="single" w:sz="4" w:space="0" w:color="auto"/>
            </w:tcBorders>
            <w:shd w:val="clear" w:color="auto" w:fill="auto"/>
          </w:tcPr>
          <w:p w:rsidR="00EB4E35" w:rsidRDefault="00C7630E">
            <w:pPr>
              <w:jc w:val="center"/>
              <w:rPr>
                <w:rFonts w:ascii="Arial" w:hAnsi="Arial" w:cs="Arial"/>
                <w:sz w:val="18"/>
              </w:rPr>
            </w:pPr>
            <w:r>
              <w:rPr>
                <w:rFonts w:ascii="Arial" w:hAnsi="Arial" w:cs="Arial"/>
                <w:sz w:val="18"/>
              </w:rPr>
              <w:t>- Längsschnitt: siehe bei den jeweiligen Jahrgangsstufen -</w:t>
            </w:r>
          </w:p>
        </w:tc>
        <w:tc>
          <w:tcPr>
            <w:tcW w:w="1560" w:type="dxa"/>
            <w:tcBorders>
              <w:top w:val="single" w:sz="4" w:space="0" w:color="auto"/>
              <w:left w:val="single" w:sz="4" w:space="0" w:color="auto"/>
              <w:bottom w:val="none" w:sz="4" w:space="0" w:color="000000"/>
            </w:tcBorders>
            <w:shd w:val="clear" w:color="auto" w:fill="auto"/>
          </w:tcPr>
          <w:p w:rsidR="00EB4E35" w:rsidRDefault="00EB4E35">
            <w:pPr>
              <w:rPr>
                <w:rFonts w:ascii="Arial" w:hAnsi="Arial" w:cs="Arial"/>
                <w:sz w:val="18"/>
              </w:rPr>
            </w:pPr>
          </w:p>
        </w:tc>
      </w:tr>
      <w:tr w:rsidR="00EB4E35">
        <w:trPr>
          <w:trHeight w:val="516"/>
        </w:trPr>
        <w:tc>
          <w:tcPr>
            <w:tcW w:w="7621" w:type="dxa"/>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Formen jugendlicher Gegenkultur bis zur Gegenwart (z. B. Burschenschaften, Wandervögel, Rock‘n‘Roll, Hippies, Punk)</w:t>
            </w:r>
          </w:p>
        </w:tc>
        <w:tc>
          <w:tcPr>
            <w:tcW w:w="5528" w:type="dxa"/>
            <w:tcBorders>
              <w:top w:val="single" w:sz="4" w:space="0" w:color="auto"/>
              <w:left w:val="single" w:sz="4" w:space="0" w:color="auto"/>
              <w:right w:val="single" w:sz="4" w:space="0" w:color="auto"/>
            </w:tcBorders>
            <w:shd w:val="clear" w:color="auto" w:fill="auto"/>
          </w:tcPr>
          <w:p w:rsidR="00EB4E35" w:rsidRDefault="00C7630E">
            <w:pPr>
              <w:jc w:val="center"/>
              <w:rPr>
                <w:rFonts w:ascii="Arial" w:hAnsi="Arial" w:cs="Arial"/>
                <w:sz w:val="18"/>
              </w:rPr>
            </w:pPr>
            <w:r>
              <w:rPr>
                <w:rFonts w:ascii="Arial" w:hAnsi="Arial" w:cs="Arial"/>
                <w:sz w:val="18"/>
              </w:rPr>
              <w:t>- Längsschnitt: siehe bei den jeweiligen Jahrgangsstufen -</w:t>
            </w:r>
          </w:p>
        </w:tc>
        <w:tc>
          <w:tcPr>
            <w:tcW w:w="1560" w:type="dxa"/>
            <w:tcBorders>
              <w:top w:val="single" w:sz="4" w:space="0" w:color="auto"/>
              <w:left w:val="single" w:sz="4" w:space="0" w:color="auto"/>
            </w:tcBorders>
            <w:shd w:val="clear" w:color="auto" w:fill="auto"/>
          </w:tcPr>
          <w:p w:rsidR="00EB4E35" w:rsidRDefault="00EB4E35">
            <w:pPr>
              <w:rPr>
                <w:rFonts w:ascii="Arial" w:hAnsi="Arial" w:cs="Arial"/>
                <w:sz w:val="18"/>
              </w:rPr>
            </w:pPr>
          </w:p>
        </w:tc>
      </w:tr>
    </w:tbl>
    <w:p w:rsidR="00EB4E35" w:rsidRDefault="00C7630E">
      <w:pPr>
        <w:rPr>
          <w:sz w:val="2"/>
        </w:rPr>
      </w:pPr>
      <w:r>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EB4E35">
        <w:tc>
          <w:tcPr>
            <w:tcW w:w="14709" w:type="dxa"/>
            <w:shd w:val="clear" w:color="auto" w:fill="D9D9D9"/>
          </w:tcPr>
          <w:p w:rsidR="00EB4E35" w:rsidRDefault="00C7630E">
            <w:pPr>
              <w:rPr>
                <w:rFonts w:ascii="Arial" w:hAnsi="Arial" w:cs="Arial"/>
                <w:b/>
              </w:rPr>
            </w:pPr>
            <w:r>
              <w:rPr>
                <w:rFonts w:ascii="Arial" w:hAnsi="Arial" w:cs="Arial"/>
                <w:b/>
                <w:sz w:val="32"/>
              </w:rPr>
              <w:t>LehrplanPLUS</w:t>
            </w:r>
          </w:p>
        </w:tc>
      </w:tr>
      <w:tr w:rsidR="00EB4E35">
        <w:trPr>
          <w:trHeight w:val="403"/>
        </w:trPr>
        <w:tc>
          <w:tcPr>
            <w:tcW w:w="14709" w:type="dxa"/>
            <w:shd w:val="clear" w:color="auto" w:fill="D9D9D9"/>
          </w:tcPr>
          <w:p w:rsidR="00EB4E35" w:rsidRDefault="00C7630E">
            <w:pPr>
              <w:rPr>
                <w:rFonts w:ascii="Arial" w:hAnsi="Arial" w:cs="Arial"/>
              </w:rPr>
            </w:pPr>
            <w:r>
              <w:rPr>
                <w:rFonts w:ascii="Arial" w:hAnsi="Arial" w:cs="Arial"/>
                <w:b/>
              </w:rPr>
              <w:t>Lernbereich</w:t>
            </w:r>
          </w:p>
        </w:tc>
      </w:tr>
      <w:tr w:rsidR="00EB4E35">
        <w:trPr>
          <w:trHeight w:val="422"/>
        </w:trPr>
        <w:tc>
          <w:tcPr>
            <w:tcW w:w="14709" w:type="dxa"/>
            <w:shd w:val="clear" w:color="auto" w:fill="D9D9D9"/>
          </w:tcPr>
          <w:p w:rsidR="00EB4E35" w:rsidRDefault="00C7630E">
            <w:pPr>
              <w:rPr>
                <w:rFonts w:ascii="Arial" w:hAnsi="Arial" w:cs="Arial"/>
                <w:b/>
              </w:rPr>
            </w:pPr>
            <w:r>
              <w:rPr>
                <w:rFonts w:ascii="Arial" w:hAnsi="Arial" w:cs="Arial"/>
                <w:b/>
              </w:rPr>
              <w:t>7. Menschenrechte – Rechte für alle Menschen (Längsschnitt)</w:t>
            </w:r>
          </w:p>
        </w:tc>
      </w:tr>
      <w:tr w:rsidR="00EB4E35">
        <w:tc>
          <w:tcPr>
            <w:tcW w:w="14709" w:type="dxa"/>
            <w:shd w:val="clear" w:color="auto" w:fill="D9D9D9"/>
          </w:tcPr>
          <w:p w:rsidR="00EB4E35" w:rsidRDefault="00C7630E">
            <w:pPr>
              <w:spacing w:before="60" w:after="60"/>
              <w:rPr>
                <w:rFonts w:ascii="Arial" w:hAnsi="Arial" w:cs="Arial"/>
                <w:b/>
                <w:sz w:val="20"/>
              </w:rPr>
            </w:pPr>
            <w:r>
              <w:rPr>
                <w:rFonts w:ascii="Arial" w:hAnsi="Arial" w:cs="Arial"/>
                <w:sz w:val="18"/>
              </w:rPr>
              <w:t xml:space="preserve">Im Längsschnitt „Menschenrechte – Rechte für alle Menschen“ wiederholen, vernetzen und vertiefen die Schülerinnen und Schüler historische Kenntnisse und Fertigkeiten und wenden insbesondere die </w:t>
            </w:r>
            <w:r>
              <w:rPr>
                <w:rFonts w:ascii="Arial" w:hAnsi="Arial" w:cs="Arial"/>
                <w:i/>
                <w:iCs/>
                <w:sz w:val="18"/>
              </w:rPr>
              <w:t>Grundlegenden Daten und Begriffe</w:t>
            </w:r>
            <w:r>
              <w:rPr>
                <w:rFonts w:ascii="Arial" w:hAnsi="Arial" w:cs="Arial"/>
                <w:sz w:val="18"/>
              </w:rPr>
              <w:t xml:space="preserve"> in einem neuen Zusammenhang an.</w:t>
            </w:r>
          </w:p>
        </w:tc>
      </w:tr>
      <w:tr w:rsidR="00EB4E35" w:rsidTr="00B5376D">
        <w:trPr>
          <w:trHeight w:val="633"/>
        </w:trPr>
        <w:tc>
          <w:tcPr>
            <w:tcW w:w="14709" w:type="dxa"/>
            <w:shd w:val="clear" w:color="auto" w:fill="FFFF99"/>
          </w:tcPr>
          <w:p w:rsidR="00EB4E35" w:rsidRDefault="00C7630E">
            <w:pPr>
              <w:spacing w:before="60" w:after="60"/>
              <w:rPr>
                <w:rFonts w:ascii="Arial" w:hAnsi="Arial" w:cs="Arial"/>
                <w:b/>
              </w:rPr>
            </w:pPr>
            <w:r>
              <w:rPr>
                <w:rFonts w:ascii="Arial" w:hAnsi="Arial" w:cs="Arial"/>
                <w:b/>
              </w:rPr>
              <w:t>Kompetenzerwartungen</w:t>
            </w:r>
          </w:p>
          <w:p w:rsidR="00EB4E35" w:rsidRDefault="00C7630E">
            <w:pPr>
              <w:spacing w:before="60" w:after="60"/>
              <w:rPr>
                <w:rFonts w:ascii="Arial" w:hAnsi="Arial" w:cs="Arial"/>
                <w:b/>
              </w:rPr>
            </w:pPr>
            <w:r>
              <w:rPr>
                <w:rFonts w:ascii="Arial" w:hAnsi="Arial" w:cs="Arial"/>
                <w:sz w:val="18"/>
                <w:szCs w:val="18"/>
              </w:rPr>
              <w:t>Die Schülerinnen und Schüler …</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nutzen ihr Wissen um die historische Entwicklung der</w:t>
            </w:r>
            <w:r>
              <w:rPr>
                <w:rStyle w:val="apple-converted-space"/>
                <w:rFonts w:ascii="Arial" w:hAnsi="Arial" w:cs="Arial"/>
                <w:sz w:val="19"/>
                <w:szCs w:val="19"/>
              </w:rPr>
              <w:t xml:space="preserve"> </w:t>
            </w:r>
            <w:r>
              <w:rPr>
                <w:rFonts w:ascii="Arial" w:eastAsia="Times New Roman" w:hAnsi="Arial" w:cs="Arial"/>
                <w:i/>
                <w:iCs/>
                <w:color w:val="000000"/>
                <w:sz w:val="19"/>
                <w:szCs w:val="19"/>
              </w:rPr>
              <w:t>Menschenrechte,</w:t>
            </w:r>
            <w:r>
              <w:rPr>
                <w:rStyle w:val="apple-converted-space"/>
                <w:rFonts w:ascii="Arial" w:hAnsi="Arial" w:cs="Arial"/>
                <w:sz w:val="19"/>
                <w:szCs w:val="19"/>
              </w:rPr>
              <w:t xml:space="preserve"> </w:t>
            </w:r>
            <w:r>
              <w:rPr>
                <w:rFonts w:ascii="Arial" w:eastAsia="Times New Roman" w:hAnsi="Arial" w:cs="Arial"/>
                <w:color w:val="000000"/>
                <w:sz w:val="19"/>
                <w:szCs w:val="19"/>
              </w:rPr>
              <w:t>um deren Stellung in demokratischen Verfassungen zu beurteilen (z. B. im</w:t>
            </w:r>
            <w:r>
              <w:rPr>
                <w:rStyle w:val="apple-converted-space"/>
                <w:rFonts w:ascii="Arial" w:hAnsi="Arial" w:cs="Arial"/>
                <w:sz w:val="19"/>
                <w:szCs w:val="19"/>
              </w:rPr>
              <w:t xml:space="preserve"> </w:t>
            </w:r>
            <w:r>
              <w:rPr>
                <w:rFonts w:ascii="Arial" w:eastAsia="Times New Roman" w:hAnsi="Arial" w:cs="Arial"/>
                <w:i/>
                <w:iCs/>
                <w:color w:val="000000"/>
                <w:sz w:val="19"/>
                <w:szCs w:val="19"/>
              </w:rPr>
              <w:t>Grundgesetz</w:t>
            </w:r>
            <w:r>
              <w:rPr>
                <w:rStyle w:val="apple-converted-space"/>
                <w:rFonts w:ascii="Arial" w:hAnsi="Arial" w:cs="Arial"/>
                <w:sz w:val="19"/>
                <w:szCs w:val="19"/>
              </w:rPr>
              <w:t xml:space="preserve"> </w:t>
            </w:r>
            <w:r>
              <w:rPr>
                <w:rFonts w:ascii="Arial" w:eastAsia="Times New Roman" w:hAnsi="Arial" w:cs="Arial"/>
                <w:color w:val="000000"/>
                <w:sz w:val="19"/>
                <w:szCs w:val="19"/>
              </w:rPr>
              <w:t>der Bundesrepublik Deutschland).</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diskutieren am historischen Beispiel und an aktuellen Fällen die Grundlagen, Ziele und Folgen von Einschränkungen von</w:t>
            </w:r>
            <w:r>
              <w:rPr>
                <w:rStyle w:val="apple-converted-space"/>
                <w:rFonts w:ascii="Arial" w:hAnsi="Arial" w:cs="Arial"/>
                <w:sz w:val="19"/>
                <w:szCs w:val="19"/>
              </w:rPr>
              <w:t xml:space="preserve"> </w:t>
            </w:r>
            <w:r>
              <w:rPr>
                <w:rFonts w:ascii="Arial" w:eastAsia="Times New Roman" w:hAnsi="Arial" w:cs="Arial"/>
                <w:i/>
                <w:iCs/>
                <w:color w:val="000000"/>
                <w:sz w:val="19"/>
                <w:szCs w:val="19"/>
              </w:rPr>
              <w:t>Menschenrechten</w:t>
            </w:r>
            <w:r>
              <w:rPr>
                <w:rStyle w:val="apple-converted-space"/>
                <w:rFonts w:ascii="Arial" w:hAnsi="Arial" w:cs="Arial"/>
                <w:sz w:val="19"/>
                <w:szCs w:val="19"/>
              </w:rPr>
              <w:t xml:space="preserve"> </w:t>
            </w:r>
            <w:r>
              <w:rPr>
                <w:rFonts w:ascii="Arial" w:eastAsia="Times New Roman" w:hAnsi="Arial" w:cs="Arial"/>
                <w:color w:val="000000"/>
                <w:sz w:val="19"/>
                <w:szCs w:val="19"/>
              </w:rPr>
              <w:t>und Menschenrechtsverletzungen, vor allem aus der Perspektive der Opfer.</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erfassen die Bedeutung der UN-Menschenrechtscharta und der Europäischen Menschenrechtskonvention, indem sie die Probleme der Durchsetzung an einem aktuellen Beispiel diskutieren.</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erklären beispielhaft und ggf. mithilfe historischer Vergleiche, inwiefern die</w:t>
            </w:r>
            <w:r>
              <w:rPr>
                <w:rStyle w:val="apple-converted-space"/>
                <w:rFonts w:ascii="Arial" w:hAnsi="Arial" w:cs="Arial"/>
                <w:sz w:val="19"/>
                <w:szCs w:val="19"/>
              </w:rPr>
              <w:t xml:space="preserve"> </w:t>
            </w:r>
            <w:r>
              <w:rPr>
                <w:rFonts w:ascii="Arial" w:eastAsia="Times New Roman" w:hAnsi="Arial" w:cs="Arial"/>
                <w:i/>
                <w:iCs/>
                <w:color w:val="000000"/>
                <w:sz w:val="19"/>
                <w:szCs w:val="19"/>
              </w:rPr>
              <w:t>Menschenrechte</w:t>
            </w:r>
            <w:r>
              <w:rPr>
                <w:rStyle w:val="apple-converted-space"/>
                <w:rFonts w:ascii="Arial" w:hAnsi="Arial" w:cs="Arial"/>
                <w:sz w:val="19"/>
                <w:szCs w:val="19"/>
              </w:rPr>
              <w:t xml:space="preserve"> </w:t>
            </w:r>
            <w:r>
              <w:rPr>
                <w:rFonts w:ascii="Arial" w:eastAsia="Times New Roman" w:hAnsi="Arial" w:cs="Arial"/>
                <w:color w:val="000000"/>
                <w:sz w:val="19"/>
                <w:szCs w:val="19"/>
              </w:rPr>
              <w:t>in ihrem eigenen Leben von Bedeutung sind.</w:t>
            </w:r>
          </w:p>
        </w:tc>
      </w:tr>
      <w:tr w:rsidR="00EB4E35">
        <w:tc>
          <w:tcPr>
            <w:tcW w:w="14709" w:type="dxa"/>
            <w:shd w:val="clear" w:color="auto" w:fill="FFFF99"/>
          </w:tcPr>
          <w:p w:rsidR="00EB4E35" w:rsidRDefault="00C7630E">
            <w:pPr>
              <w:spacing w:before="60" w:after="60"/>
              <w:rPr>
                <w:rFonts w:ascii="Arial" w:hAnsi="Arial" w:cs="Arial"/>
                <w:sz w:val="18"/>
                <w:szCs w:val="18"/>
              </w:rPr>
            </w:pPr>
            <w:r>
              <w:rPr>
                <w:rFonts w:ascii="Arial" w:eastAsia="Times New Roman" w:hAnsi="Arial" w:cs="Arial"/>
                <w:color w:val="000000"/>
                <w:sz w:val="19"/>
                <w:szCs w:val="19"/>
              </w:rPr>
              <w:t>wenden Grundlegende Daten, wie z. B.</w:t>
            </w:r>
            <w:r>
              <w:rPr>
                <w:rStyle w:val="apple-converted-space"/>
                <w:rFonts w:ascii="Arial" w:hAnsi="Arial" w:cs="Arial"/>
                <w:sz w:val="19"/>
                <w:szCs w:val="19"/>
              </w:rPr>
              <w:t xml:space="preserve"> </w:t>
            </w:r>
            <w:r>
              <w:rPr>
                <w:rFonts w:ascii="Arial" w:eastAsia="Times New Roman" w:hAnsi="Arial" w:cs="Arial"/>
                <w:i/>
                <w:iCs/>
                <w:color w:val="000000"/>
                <w:sz w:val="19"/>
                <w:szCs w:val="19"/>
              </w:rPr>
              <w:t>1776 Amerikanische Unabhängigkeitserklärung; 1789 Beginn der Französischen Revolution; 1871 Reichsgründung; 1918 Novemberrevolution; 30. Januar 1933 Hitler Reichskanzler</w:t>
            </w:r>
            <w:r>
              <w:rPr>
                <w:rStyle w:val="apple-converted-space"/>
                <w:rFonts w:ascii="Arial" w:hAnsi="Arial" w:cs="Arial"/>
                <w:sz w:val="19"/>
                <w:szCs w:val="19"/>
              </w:rPr>
              <w:t xml:space="preserve"> </w:t>
            </w:r>
            <w:r>
              <w:rPr>
                <w:rFonts w:ascii="Arial" w:eastAsia="Times New Roman" w:hAnsi="Arial" w:cs="Arial"/>
                <w:color w:val="000000"/>
                <w:sz w:val="19"/>
                <w:szCs w:val="19"/>
              </w:rPr>
              <w:t>sowie Grundlegende Begriffe, wie z. B.</w:t>
            </w:r>
            <w:r>
              <w:rPr>
                <w:rStyle w:val="apple-converted-space"/>
                <w:rFonts w:ascii="Arial" w:hAnsi="Arial" w:cs="Arial"/>
                <w:sz w:val="19"/>
                <w:szCs w:val="19"/>
              </w:rPr>
              <w:t xml:space="preserve"> </w:t>
            </w:r>
            <w:r>
              <w:rPr>
                <w:rFonts w:ascii="Arial" w:eastAsia="Times New Roman" w:hAnsi="Arial" w:cs="Arial"/>
                <w:i/>
                <w:iCs/>
                <w:color w:val="000000"/>
                <w:sz w:val="19"/>
                <w:szCs w:val="19"/>
              </w:rPr>
              <w:t>Antike, Mittelalter, Ghetto, Stadtrecht, Bürger, Neuzeit, Aufklärung, Menschenrechte, Verfassung, Gewaltenteilung, Parlament, Bürgertum, Liberalismus, Reichstag, Weimarer Verfassung, Nationalsozialismus, „Ermächtigungsgesetz“, Konzentrations- und Vernichtungslager,</w:t>
            </w:r>
            <w:r>
              <w:rPr>
                <w:rStyle w:val="apple-converted-space"/>
                <w:rFonts w:ascii="Arial" w:hAnsi="Arial" w:cs="Arial"/>
                <w:sz w:val="19"/>
                <w:szCs w:val="19"/>
              </w:rPr>
              <w:t xml:space="preserve"> </w:t>
            </w:r>
            <w:r>
              <w:rPr>
                <w:rFonts w:ascii="Arial" w:eastAsia="Times New Roman" w:hAnsi="Arial" w:cs="Arial"/>
                <w:color w:val="000000"/>
                <w:sz w:val="19"/>
                <w:szCs w:val="19"/>
              </w:rPr>
              <w:t>bei der Beschreibung historischer Zusammenhänge an.</w:t>
            </w:r>
          </w:p>
        </w:tc>
      </w:tr>
    </w:tbl>
    <w:p w:rsidR="00B5376D" w:rsidRPr="00B5376D" w:rsidRDefault="00B5376D">
      <w:pPr>
        <w:rPr>
          <w:sz w:val="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7621"/>
        <w:gridCol w:w="5528"/>
        <w:gridCol w:w="1560"/>
      </w:tblGrid>
      <w:tr w:rsidR="00EB4E35">
        <w:tc>
          <w:tcPr>
            <w:tcW w:w="14709" w:type="dxa"/>
            <w:gridSpan w:val="3"/>
            <w:tcBorders>
              <w:bottom w:val="single" w:sz="4" w:space="0" w:color="auto"/>
            </w:tcBorders>
            <w:shd w:val="clear" w:color="auto" w:fill="D9D9D9"/>
          </w:tcPr>
          <w:p w:rsidR="00EB4E35" w:rsidRDefault="00C7630E">
            <w:pPr>
              <w:rPr>
                <w:rFonts w:ascii="Arial" w:hAnsi="Arial" w:cs="Arial"/>
              </w:rPr>
            </w:pPr>
            <w:r>
              <w:rPr>
                <w:rFonts w:ascii="Arial" w:hAnsi="Arial" w:cs="Arial"/>
                <w:b/>
              </w:rPr>
              <w:t>Lernbereich</w:t>
            </w:r>
          </w:p>
        </w:tc>
      </w:tr>
      <w:tr w:rsidR="00EB4E35">
        <w:tc>
          <w:tcPr>
            <w:tcW w:w="14709" w:type="dxa"/>
            <w:gridSpan w:val="3"/>
            <w:tcBorders>
              <w:bottom w:val="single" w:sz="4" w:space="0" w:color="auto"/>
            </w:tcBorders>
            <w:shd w:val="clear" w:color="auto" w:fill="D9D9D9"/>
          </w:tcPr>
          <w:p w:rsidR="00EB4E35" w:rsidRDefault="00C7630E">
            <w:pPr>
              <w:rPr>
                <w:rFonts w:ascii="Arial" w:hAnsi="Arial" w:cs="Arial"/>
                <w:b/>
              </w:rPr>
            </w:pPr>
            <w:r>
              <w:rPr>
                <w:rFonts w:ascii="Arial" w:hAnsi="Arial" w:cs="Arial"/>
                <w:b/>
              </w:rPr>
              <w:t>7. Menschenrechte – Rechte für alle Menschen</w:t>
            </w:r>
          </w:p>
        </w:tc>
      </w:tr>
      <w:tr w:rsidR="00EB4E35">
        <w:trPr>
          <w:trHeight w:hRule="exact" w:val="567"/>
        </w:trPr>
        <w:tc>
          <w:tcPr>
            <w:tcW w:w="7621" w:type="dxa"/>
            <w:vMerge w:val="restart"/>
            <w:shd w:val="clear" w:color="auto" w:fill="D9D9D9"/>
            <w:vAlign w:val="bottom"/>
          </w:tcPr>
          <w:p w:rsidR="00EB4E35" w:rsidRDefault="00C7630E">
            <w:pPr>
              <w:rPr>
                <w:rFonts w:ascii="Arial" w:hAnsi="Arial" w:cs="Arial"/>
                <w:b/>
              </w:rPr>
            </w:pPr>
            <w:r>
              <w:rPr>
                <w:rFonts w:ascii="Arial" w:hAnsi="Arial" w:cs="Arial"/>
                <w:b/>
              </w:rPr>
              <w:t>Inhalte</w:t>
            </w:r>
          </w:p>
        </w:tc>
        <w:tc>
          <w:tcPr>
            <w:tcW w:w="5528" w:type="dxa"/>
            <w:vMerge w:val="restart"/>
            <w:shd w:val="clear" w:color="auto" w:fill="auto"/>
            <w:vAlign w:val="center"/>
          </w:tcPr>
          <w:p w:rsidR="00EB4E35" w:rsidRDefault="00C7630E">
            <w:pPr>
              <w:jc w:val="center"/>
              <w:rPr>
                <w:rFonts w:ascii="Arial" w:hAnsi="Arial" w:cs="Arial"/>
              </w:rPr>
            </w:pPr>
            <w:r>
              <w:rPr>
                <w:rFonts w:ascii="Arial" w:hAnsi="Arial" w:cs="Arial"/>
                <w:b/>
              </w:rPr>
              <w:t>Für bilinguale Züge verfügbares Material</w:t>
            </w:r>
          </w:p>
        </w:tc>
        <w:tc>
          <w:tcPr>
            <w:tcW w:w="1560" w:type="dxa"/>
            <w:vMerge w:val="restart"/>
            <w:shd w:val="clear" w:color="auto" w:fill="auto"/>
            <w:vAlign w:val="bottom"/>
          </w:tcPr>
          <w:p w:rsidR="00EB4E35" w:rsidRDefault="00C7630E">
            <w:pPr>
              <w:rPr>
                <w:rFonts w:ascii="Arial" w:hAnsi="Arial" w:cs="Arial"/>
                <w:b/>
              </w:rPr>
            </w:pPr>
            <w:r>
              <w:rPr>
                <w:rFonts w:ascii="Arial" w:hAnsi="Arial" w:cs="Arial"/>
                <w:b/>
              </w:rPr>
              <w:t>Seite</w:t>
            </w:r>
          </w:p>
        </w:tc>
      </w:tr>
      <w:tr w:rsidR="00EB4E35">
        <w:trPr>
          <w:trHeight w:val="161"/>
        </w:trPr>
        <w:tc>
          <w:tcPr>
            <w:tcW w:w="7621" w:type="dxa"/>
            <w:vMerge/>
            <w:shd w:val="clear" w:color="auto" w:fill="D9D9D9"/>
          </w:tcPr>
          <w:p w:rsidR="00EB4E35" w:rsidRDefault="00EB4E35">
            <w:pPr>
              <w:rPr>
                <w:rFonts w:ascii="Arial" w:hAnsi="Arial" w:cs="Arial"/>
                <w:b/>
                <w:sz w:val="14"/>
              </w:rPr>
            </w:pPr>
          </w:p>
        </w:tc>
        <w:tc>
          <w:tcPr>
            <w:tcW w:w="5528" w:type="dxa"/>
            <w:vMerge/>
            <w:tcBorders>
              <w:bottom w:val="single" w:sz="4" w:space="0" w:color="auto"/>
            </w:tcBorders>
            <w:shd w:val="clear" w:color="auto" w:fill="auto"/>
          </w:tcPr>
          <w:p w:rsidR="00EB4E35" w:rsidRDefault="00EB4E35">
            <w:pPr>
              <w:rPr>
                <w:rFonts w:ascii="Arial" w:hAnsi="Arial" w:cs="Arial"/>
                <w:b/>
                <w:sz w:val="14"/>
              </w:rPr>
            </w:pPr>
          </w:p>
        </w:tc>
        <w:tc>
          <w:tcPr>
            <w:tcW w:w="1560" w:type="dxa"/>
            <w:vMerge/>
            <w:tcBorders>
              <w:bottom w:val="single" w:sz="4" w:space="0" w:color="auto"/>
            </w:tcBorders>
            <w:shd w:val="clear" w:color="auto" w:fill="auto"/>
          </w:tcPr>
          <w:p w:rsidR="00EB4E35" w:rsidRDefault="00EB4E35">
            <w:pPr>
              <w:rPr>
                <w:b/>
                <w:sz w:val="14"/>
              </w:rPr>
            </w:pPr>
          </w:p>
        </w:tc>
      </w:tr>
      <w:tr w:rsidR="00EB4E35">
        <w:trPr>
          <w:trHeight w:val="397"/>
        </w:trPr>
        <w:tc>
          <w:tcPr>
            <w:tcW w:w="7621" w:type="dxa"/>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Erscheinungsformen rechtlicher Ungleichheit in</w:t>
            </w:r>
            <w:r>
              <w:rPr>
                <w:rStyle w:val="apple-converted-space"/>
                <w:rFonts w:ascii="Arial" w:hAnsi="Arial" w:cs="Arial"/>
                <w:sz w:val="19"/>
                <w:szCs w:val="19"/>
              </w:rPr>
              <w:t xml:space="preserve"> </w:t>
            </w:r>
            <w:r>
              <w:rPr>
                <w:rFonts w:ascii="Arial" w:eastAsia="Times New Roman" w:hAnsi="Arial" w:cs="Arial"/>
                <w:i/>
                <w:iCs/>
                <w:color w:val="000000"/>
                <w:sz w:val="19"/>
                <w:szCs w:val="19"/>
              </w:rPr>
              <w:t>Antike</w:t>
            </w:r>
            <w:r>
              <w:rPr>
                <w:rStyle w:val="apple-converted-space"/>
                <w:rFonts w:ascii="Arial" w:hAnsi="Arial" w:cs="Arial"/>
                <w:sz w:val="19"/>
                <w:szCs w:val="19"/>
              </w:rPr>
              <w:t xml:space="preserve"> </w:t>
            </w:r>
            <w:r>
              <w:rPr>
                <w:rFonts w:ascii="Arial" w:eastAsia="Times New Roman" w:hAnsi="Arial" w:cs="Arial"/>
                <w:color w:val="000000"/>
                <w:sz w:val="19"/>
                <w:szCs w:val="19"/>
              </w:rPr>
              <w:t>und</w:t>
            </w:r>
            <w:r>
              <w:rPr>
                <w:rStyle w:val="apple-converted-space"/>
                <w:rFonts w:ascii="Arial" w:hAnsi="Arial" w:cs="Arial"/>
                <w:sz w:val="19"/>
                <w:szCs w:val="19"/>
              </w:rPr>
              <w:t xml:space="preserve"> </w:t>
            </w:r>
            <w:r>
              <w:rPr>
                <w:rFonts w:ascii="Arial" w:eastAsia="Times New Roman" w:hAnsi="Arial" w:cs="Arial"/>
                <w:i/>
                <w:iCs/>
                <w:color w:val="000000"/>
                <w:sz w:val="19"/>
                <w:szCs w:val="19"/>
              </w:rPr>
              <w:t>Mittelalter</w:t>
            </w:r>
            <w:r>
              <w:rPr>
                <w:rStyle w:val="apple-converted-space"/>
                <w:rFonts w:ascii="Arial" w:hAnsi="Arial" w:cs="Arial"/>
                <w:sz w:val="19"/>
                <w:szCs w:val="19"/>
              </w:rPr>
              <w:t xml:space="preserve"> </w:t>
            </w:r>
            <w:r>
              <w:rPr>
                <w:rFonts w:ascii="Arial" w:eastAsia="Times New Roman" w:hAnsi="Arial" w:cs="Arial"/>
                <w:color w:val="000000"/>
                <w:sz w:val="19"/>
                <w:szCs w:val="19"/>
              </w:rPr>
              <w:t>(z. B. Sklaverei, Hörigkeit)</w:t>
            </w:r>
          </w:p>
        </w:tc>
        <w:tc>
          <w:tcPr>
            <w:tcW w:w="5528" w:type="dxa"/>
            <w:tcBorders>
              <w:bottom w:val="none" w:sz="4" w:space="0" w:color="000000"/>
            </w:tcBorders>
            <w:shd w:val="clear" w:color="auto" w:fill="auto"/>
          </w:tcPr>
          <w:p w:rsidR="00EB4E35" w:rsidRDefault="00C7630E">
            <w:pPr>
              <w:jc w:val="center"/>
              <w:rPr>
                <w:rFonts w:ascii="Arial" w:hAnsi="Arial" w:cs="Arial"/>
                <w:sz w:val="18"/>
              </w:rPr>
            </w:pPr>
            <w:r>
              <w:rPr>
                <w:rFonts w:ascii="Arial" w:hAnsi="Arial" w:cs="Arial"/>
                <w:sz w:val="18"/>
              </w:rPr>
              <w:t>- Längsschnitt: siehe bei den jeweiligen Jahrgangsstufen -</w:t>
            </w:r>
          </w:p>
        </w:tc>
        <w:tc>
          <w:tcPr>
            <w:tcW w:w="1560" w:type="dxa"/>
            <w:tcBorders>
              <w:bottom w:val="none" w:sz="4" w:space="0" w:color="000000"/>
            </w:tcBorders>
            <w:shd w:val="clear" w:color="auto" w:fill="auto"/>
          </w:tcPr>
          <w:p w:rsidR="00EB4E35" w:rsidRDefault="00EB4E35">
            <w:pPr>
              <w:rPr>
                <w:sz w:val="18"/>
              </w:rPr>
            </w:pPr>
          </w:p>
        </w:tc>
      </w:tr>
      <w:tr w:rsidR="00EB4E35">
        <w:trPr>
          <w:trHeight w:val="284"/>
        </w:trPr>
        <w:tc>
          <w:tcPr>
            <w:tcW w:w="7621" w:type="dxa"/>
            <w:vMerge w:val="restart"/>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Entwicklung von</w:t>
            </w:r>
            <w:r>
              <w:rPr>
                <w:rStyle w:val="apple-converted-space"/>
                <w:rFonts w:ascii="Arial" w:hAnsi="Arial" w:cs="Arial"/>
                <w:sz w:val="19"/>
                <w:szCs w:val="19"/>
              </w:rPr>
              <w:t xml:space="preserve"> </w:t>
            </w:r>
            <w:r>
              <w:rPr>
                <w:rFonts w:ascii="Arial" w:eastAsia="Times New Roman" w:hAnsi="Arial" w:cs="Arial"/>
                <w:i/>
                <w:iCs/>
                <w:color w:val="000000"/>
                <w:sz w:val="19"/>
                <w:szCs w:val="19"/>
              </w:rPr>
              <w:t>Menschenrechten</w:t>
            </w:r>
            <w:r>
              <w:rPr>
                <w:rStyle w:val="apple-converted-space"/>
                <w:rFonts w:ascii="Arial" w:hAnsi="Arial" w:cs="Arial"/>
                <w:sz w:val="19"/>
                <w:szCs w:val="19"/>
              </w:rPr>
              <w:t xml:space="preserve"> </w:t>
            </w:r>
            <w:r>
              <w:rPr>
                <w:rFonts w:ascii="Arial" w:eastAsia="Times New Roman" w:hAnsi="Arial" w:cs="Arial"/>
                <w:color w:val="000000"/>
                <w:sz w:val="19"/>
                <w:szCs w:val="19"/>
              </w:rPr>
              <w:t>an ausgewählten Beispielen (z. B.</w:t>
            </w:r>
            <w:r>
              <w:rPr>
                <w:rStyle w:val="apple-converted-space"/>
                <w:rFonts w:ascii="Arial" w:hAnsi="Arial" w:cs="Arial"/>
                <w:sz w:val="19"/>
                <w:szCs w:val="19"/>
              </w:rPr>
              <w:t xml:space="preserve"> </w:t>
            </w:r>
            <w:r>
              <w:rPr>
                <w:rFonts w:ascii="Arial" w:eastAsia="Times New Roman" w:hAnsi="Arial" w:cs="Arial"/>
                <w:i/>
                <w:iCs/>
                <w:color w:val="000000"/>
                <w:sz w:val="19"/>
                <w:szCs w:val="19"/>
              </w:rPr>
              <w:t>Amerikanische Unabhängigkeitserklärung 1776, Menschenrechtserklärung 1789,</w:t>
            </w:r>
            <w:r>
              <w:rPr>
                <w:rStyle w:val="apple-converted-space"/>
                <w:rFonts w:ascii="Arial" w:hAnsi="Arial" w:cs="Arial"/>
                <w:sz w:val="19"/>
                <w:szCs w:val="19"/>
              </w:rPr>
              <w:t xml:space="preserve"> </w:t>
            </w:r>
            <w:r>
              <w:rPr>
                <w:rFonts w:ascii="Arial" w:eastAsia="Times New Roman" w:hAnsi="Arial" w:cs="Arial"/>
                <w:color w:val="000000"/>
                <w:sz w:val="19"/>
                <w:szCs w:val="19"/>
              </w:rPr>
              <w:t>Grundrechte im</w:t>
            </w:r>
            <w:r>
              <w:rPr>
                <w:rStyle w:val="apple-converted-space"/>
                <w:rFonts w:ascii="Arial" w:hAnsi="Arial" w:cs="Arial"/>
                <w:sz w:val="19"/>
                <w:szCs w:val="19"/>
              </w:rPr>
              <w:t xml:space="preserve"> </w:t>
            </w:r>
            <w:r>
              <w:rPr>
                <w:rFonts w:ascii="Arial" w:eastAsia="Times New Roman" w:hAnsi="Arial" w:cs="Arial"/>
                <w:i/>
                <w:iCs/>
                <w:color w:val="000000"/>
                <w:sz w:val="19"/>
                <w:szCs w:val="19"/>
              </w:rPr>
              <w:t>Grundgesetz)</w:t>
            </w:r>
          </w:p>
        </w:tc>
        <w:tc>
          <w:tcPr>
            <w:tcW w:w="5528" w:type="dxa"/>
            <w:tcBorders>
              <w:top w:val="single" w:sz="4" w:space="0" w:color="auto"/>
              <w:left w:val="single" w:sz="4" w:space="0" w:color="auto"/>
              <w:bottom w:val="none" w:sz="4" w:space="0" w:color="000000"/>
              <w:right w:val="single" w:sz="4" w:space="0" w:color="auto"/>
            </w:tcBorders>
            <w:shd w:val="clear" w:color="auto" w:fill="auto"/>
          </w:tcPr>
          <w:p w:rsidR="00EB4E35" w:rsidRDefault="00C7630E">
            <w:pPr>
              <w:jc w:val="center"/>
              <w:rPr>
                <w:rFonts w:ascii="Arial" w:hAnsi="Arial" w:cs="Arial"/>
                <w:sz w:val="18"/>
              </w:rPr>
            </w:pPr>
            <w:r>
              <w:rPr>
                <w:rFonts w:ascii="Arial" w:hAnsi="Arial" w:cs="Arial"/>
                <w:sz w:val="18"/>
              </w:rPr>
              <w:t>- Längsschnitt: siehe bei den jeweiligen Jahrgangsstufen -</w:t>
            </w:r>
          </w:p>
        </w:tc>
        <w:tc>
          <w:tcPr>
            <w:tcW w:w="1560" w:type="dxa"/>
            <w:tcBorders>
              <w:top w:val="single" w:sz="4" w:space="0" w:color="auto"/>
              <w:left w:val="single" w:sz="4" w:space="0" w:color="auto"/>
              <w:bottom w:val="none" w:sz="4" w:space="0" w:color="000000"/>
            </w:tcBorders>
            <w:shd w:val="clear" w:color="auto" w:fill="auto"/>
          </w:tcPr>
          <w:p w:rsidR="00EB4E35" w:rsidRDefault="00EB4E35">
            <w:pPr>
              <w:rPr>
                <w:sz w:val="18"/>
              </w:rPr>
            </w:pPr>
          </w:p>
        </w:tc>
      </w:tr>
      <w:tr w:rsidR="00EB4E35">
        <w:trPr>
          <w:trHeight w:val="284"/>
        </w:trPr>
        <w:tc>
          <w:tcPr>
            <w:tcW w:w="7621" w:type="dxa"/>
            <w:vMerge/>
            <w:tcBorders>
              <w:right w:val="single" w:sz="4" w:space="0" w:color="auto"/>
            </w:tcBorders>
            <w:shd w:val="clear" w:color="auto" w:fill="D9D9D9"/>
          </w:tcPr>
          <w:p w:rsidR="00EB4E35" w:rsidRDefault="00EB4E35">
            <w:pPr>
              <w:rPr>
                <w:rFonts w:ascii="Arial" w:hAnsi="Arial" w:cs="Arial"/>
                <w:sz w:val="18"/>
              </w:rPr>
            </w:pPr>
          </w:p>
        </w:tc>
        <w:tc>
          <w:tcPr>
            <w:tcW w:w="5528" w:type="dxa"/>
            <w:tcBorders>
              <w:top w:val="none" w:sz="4" w:space="0" w:color="000000"/>
              <w:left w:val="single" w:sz="4" w:space="0" w:color="auto"/>
              <w:bottom w:val="single" w:sz="4" w:space="0" w:color="auto"/>
              <w:right w:val="single" w:sz="4" w:space="0" w:color="auto"/>
            </w:tcBorders>
            <w:shd w:val="clear" w:color="auto" w:fill="auto"/>
          </w:tcPr>
          <w:p w:rsidR="00EB4E35" w:rsidRDefault="00EB4E35">
            <w:pPr>
              <w:rPr>
                <w:rFonts w:ascii="Arial" w:hAnsi="Arial" w:cs="Arial"/>
                <w:sz w:val="18"/>
              </w:rPr>
            </w:pPr>
          </w:p>
        </w:tc>
        <w:tc>
          <w:tcPr>
            <w:tcW w:w="1560" w:type="dxa"/>
            <w:tcBorders>
              <w:top w:val="none" w:sz="4" w:space="0" w:color="000000"/>
              <w:left w:val="single" w:sz="4" w:space="0" w:color="auto"/>
              <w:bottom w:val="single" w:sz="4" w:space="0" w:color="auto"/>
            </w:tcBorders>
            <w:shd w:val="clear" w:color="auto" w:fill="auto"/>
          </w:tcPr>
          <w:p w:rsidR="00EB4E35" w:rsidRDefault="00EB4E35">
            <w:pPr>
              <w:rPr>
                <w:sz w:val="18"/>
              </w:rPr>
            </w:pPr>
          </w:p>
        </w:tc>
      </w:tr>
      <w:tr w:rsidR="00EB4E35">
        <w:trPr>
          <w:trHeight w:val="284"/>
        </w:trPr>
        <w:tc>
          <w:tcPr>
            <w:tcW w:w="7621" w:type="dxa"/>
            <w:tcBorders>
              <w:right w:val="single" w:sz="4" w:space="0" w:color="auto"/>
            </w:tcBorders>
            <w:shd w:val="clear" w:color="auto" w:fill="D9D9D9"/>
          </w:tcPr>
          <w:p w:rsidR="00EB4E35" w:rsidRDefault="00C7630E">
            <w:pPr>
              <w:spacing w:before="100" w:beforeAutospacing="1" w:after="100" w:afterAutospacing="1"/>
              <w:rPr>
                <w:rFonts w:ascii="Arial" w:eastAsia="Times New Roman" w:hAnsi="Arial" w:cs="Arial"/>
                <w:color w:val="000000"/>
                <w:sz w:val="19"/>
                <w:szCs w:val="19"/>
              </w:rPr>
            </w:pPr>
            <w:r>
              <w:rPr>
                <w:rFonts w:ascii="Arial" w:eastAsia="Times New Roman" w:hAnsi="Arial" w:cs="Arial"/>
                <w:color w:val="000000"/>
                <w:sz w:val="19"/>
                <w:szCs w:val="19"/>
              </w:rPr>
              <w:t>Menschenrechtsverletzungen vom 20. Jahrhundert bis zur Gegenwart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B4E35" w:rsidRDefault="00C7630E">
            <w:pPr>
              <w:jc w:val="center"/>
              <w:rPr>
                <w:rFonts w:ascii="Arial" w:hAnsi="Arial" w:cs="Arial"/>
                <w:sz w:val="18"/>
              </w:rPr>
            </w:pPr>
            <w:r>
              <w:rPr>
                <w:rFonts w:ascii="Arial" w:hAnsi="Arial" w:cs="Arial"/>
                <w:sz w:val="18"/>
              </w:rPr>
              <w:t>- Längsschnitt: siehe bei den jeweiligen Jahrgangsstufen -</w:t>
            </w:r>
          </w:p>
        </w:tc>
        <w:tc>
          <w:tcPr>
            <w:tcW w:w="1560" w:type="dxa"/>
            <w:tcBorders>
              <w:top w:val="single" w:sz="4" w:space="0" w:color="auto"/>
              <w:left w:val="single" w:sz="4" w:space="0" w:color="auto"/>
              <w:bottom w:val="single" w:sz="4" w:space="0" w:color="auto"/>
            </w:tcBorders>
            <w:shd w:val="clear" w:color="auto" w:fill="auto"/>
          </w:tcPr>
          <w:p w:rsidR="00EB4E35" w:rsidRDefault="00EB4E35">
            <w:pPr>
              <w:rPr>
                <w:sz w:val="18"/>
              </w:rPr>
            </w:pPr>
          </w:p>
        </w:tc>
      </w:tr>
    </w:tbl>
    <w:p w:rsidR="00B5376D" w:rsidRDefault="00B5376D"/>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9"/>
      </w:tblGrid>
      <w:tr w:rsidR="00EB4E35">
        <w:trPr>
          <w:trHeight w:val="403"/>
        </w:trPr>
        <w:tc>
          <w:tcPr>
            <w:tcW w:w="14709" w:type="dxa"/>
            <w:shd w:val="clear" w:color="auto" w:fill="D9D9D9"/>
          </w:tcPr>
          <w:p w:rsidR="00EB4E35" w:rsidRDefault="00C7630E">
            <w:pPr>
              <w:rPr>
                <w:rFonts w:ascii="Arial" w:hAnsi="Arial" w:cs="Arial"/>
              </w:rPr>
            </w:pPr>
            <w:r>
              <w:rPr>
                <w:rFonts w:ascii="Arial" w:hAnsi="Arial" w:cs="Arial"/>
                <w:b/>
              </w:rPr>
              <w:t>Lernbereich</w:t>
            </w:r>
          </w:p>
        </w:tc>
      </w:tr>
      <w:tr w:rsidR="00EB4E35">
        <w:trPr>
          <w:trHeight w:val="422"/>
        </w:trPr>
        <w:tc>
          <w:tcPr>
            <w:tcW w:w="14709" w:type="dxa"/>
            <w:shd w:val="clear" w:color="auto" w:fill="D9D9D9"/>
          </w:tcPr>
          <w:p w:rsidR="00EB4E35" w:rsidRDefault="00C7630E">
            <w:pPr>
              <w:rPr>
                <w:rFonts w:ascii="Arial" w:hAnsi="Arial" w:cs="Arial"/>
                <w:b/>
              </w:rPr>
            </w:pPr>
            <w:r>
              <w:rPr>
                <w:rFonts w:ascii="Arial" w:hAnsi="Arial" w:cs="Arial"/>
                <w:b/>
              </w:rPr>
              <w:t>8. Bilingualer Sachfachunterricht</w:t>
            </w:r>
          </w:p>
        </w:tc>
      </w:tr>
      <w:tr w:rsidR="00EB4E35">
        <w:tc>
          <w:tcPr>
            <w:tcW w:w="14709" w:type="dxa"/>
            <w:shd w:val="clear" w:color="auto" w:fill="D9D9D9"/>
          </w:tcPr>
          <w:p w:rsidR="00EB4E35" w:rsidRDefault="00C7630E">
            <w:pPr>
              <w:spacing w:before="60" w:after="60"/>
              <w:rPr>
                <w:rFonts w:ascii="Arial" w:hAnsi="Arial" w:cs="Arial"/>
                <w:b/>
                <w:sz w:val="20"/>
              </w:rPr>
            </w:pPr>
            <w:r>
              <w:rPr>
                <w:rFonts w:ascii="Arial" w:hAnsi="Arial" w:cs="Arial"/>
                <w:sz w:val="18"/>
              </w:rPr>
              <w:t>Die Schülerinnen und Schüler erwerben die in den Lernbereichen G 7.1–G 7.7 genannten Kompetenzen, indem sie sich mit dort aufgeführten Inhalten, Daten und Begriffen überwiegend in der Fremdsprache auseinandersetzen und ggf. die genannten Fähigkeiten und Fertigkeiten besonders anhand der im Folgenden aufgeführten Inhalte vertiefen.</w:t>
            </w:r>
          </w:p>
        </w:tc>
      </w:tr>
      <w:tr w:rsidR="00EB4E35">
        <w:trPr>
          <w:trHeight w:val="849"/>
        </w:trPr>
        <w:tc>
          <w:tcPr>
            <w:tcW w:w="14709" w:type="dxa"/>
            <w:shd w:val="clear" w:color="auto" w:fill="FFFF99"/>
          </w:tcPr>
          <w:p w:rsidR="00EB4E35" w:rsidRDefault="00C7630E">
            <w:pPr>
              <w:spacing w:before="60" w:after="60"/>
              <w:rPr>
                <w:rFonts w:ascii="Arial" w:hAnsi="Arial" w:cs="Arial"/>
                <w:b/>
              </w:rPr>
            </w:pPr>
            <w:r>
              <w:rPr>
                <w:rFonts w:ascii="Arial" w:hAnsi="Arial" w:cs="Arial"/>
                <w:b/>
              </w:rPr>
              <w:t>Kompetenzerwartungen</w:t>
            </w:r>
          </w:p>
          <w:p w:rsidR="00EB4E35" w:rsidRDefault="00C7630E">
            <w:pPr>
              <w:spacing w:before="60" w:after="60"/>
              <w:rPr>
                <w:rFonts w:ascii="Arial" w:hAnsi="Arial" w:cs="Arial"/>
                <w:b/>
              </w:rPr>
            </w:pPr>
            <w:r>
              <w:rPr>
                <w:rFonts w:ascii="Arial" w:hAnsi="Arial" w:cs="Arial"/>
                <w:sz w:val="18"/>
                <w:szCs w:val="18"/>
              </w:rPr>
              <w:br/>
              <w:t>Die Schülerinnen und Schüler …</w:t>
            </w:r>
          </w:p>
        </w:tc>
      </w:tr>
      <w:tr w:rsidR="00EB4E35">
        <w:tc>
          <w:tcPr>
            <w:tcW w:w="14709" w:type="dxa"/>
            <w:shd w:val="clear" w:color="auto" w:fill="FFFF99"/>
          </w:tcPr>
          <w:p w:rsidR="00EB4E35" w:rsidRDefault="00C7630E">
            <w:pPr>
              <w:spacing w:before="60" w:after="60"/>
              <w:rPr>
                <w:rFonts w:ascii="Arial" w:hAnsi="Arial" w:cs="Arial"/>
                <w:sz w:val="18"/>
              </w:rPr>
            </w:pPr>
            <w:r>
              <w:rPr>
                <w:rFonts w:ascii="Arial" w:hAnsi="Arial" w:cs="Arial"/>
                <w:sz w:val="18"/>
              </w:rPr>
              <w:t>setzen die englische Sprache als Mittel zur authentischen Kommunikation ein und nehmen einen sprachlichen und inhaltlichen Perspektivenwechsel vor. So begreifen sie, dass die Fremdsprache ein Spiegel kultureller Besonderheiten und Unterschiede ist, um historische Phänomene multiperspektivisch zu betrachten und zu erschließen.</w:t>
            </w:r>
          </w:p>
        </w:tc>
      </w:tr>
      <w:tr w:rsidR="00EB4E35">
        <w:tc>
          <w:tcPr>
            <w:tcW w:w="14709" w:type="dxa"/>
            <w:shd w:val="clear" w:color="auto" w:fill="FFFF99"/>
          </w:tcPr>
          <w:p w:rsidR="00EB4E35" w:rsidRDefault="00C7630E">
            <w:pPr>
              <w:spacing w:before="60" w:after="60"/>
              <w:rPr>
                <w:rFonts w:ascii="Arial" w:hAnsi="Arial" w:cs="Arial"/>
                <w:sz w:val="18"/>
              </w:rPr>
            </w:pPr>
            <w:r>
              <w:rPr>
                <w:rFonts w:ascii="Arial" w:hAnsi="Arial" w:cs="Arial"/>
                <w:sz w:val="18"/>
              </w:rPr>
              <w:t>nutzen ihre historischen Kenntnisse, um faktengestützt Themen der Jahrgangsstufe zu diskutieren, indem sie fachspezifisches Vokabular (Englisch, Deutsch) gezielt und reflektiert einsetzen sowie sprachliche und inhaltliche Phänomene kritisch hinterfragen.</w:t>
            </w:r>
          </w:p>
        </w:tc>
      </w:tr>
    </w:tbl>
    <w:p w:rsidR="00EB4E35" w:rsidRDefault="00EB4E35">
      <w:pPr>
        <w:rPr>
          <w:sz w:val="2"/>
        </w:rPr>
      </w:pPr>
    </w:p>
    <w:p w:rsidR="00EB4E35" w:rsidRDefault="00EB4E35">
      <w:pPr>
        <w:rPr>
          <w:sz w:val="2"/>
        </w:rPr>
      </w:pPr>
    </w:p>
    <w:sectPr w:rsidR="00EB4E35">
      <w:headerReference w:type="defaul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90" w:rsidRDefault="00343F90">
      <w:r>
        <w:separator/>
      </w:r>
    </w:p>
  </w:endnote>
  <w:endnote w:type="continuationSeparator" w:id="0">
    <w:p w:rsidR="00343F90" w:rsidRDefault="0034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90" w:rsidRDefault="00343F90">
      <w:r>
        <w:separator/>
      </w:r>
    </w:p>
  </w:footnote>
  <w:footnote w:type="continuationSeparator" w:id="0">
    <w:p w:rsidR="00343F90" w:rsidRDefault="00343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E35" w:rsidRDefault="00EB4E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279"/>
    <w:multiLevelType w:val="hybridMultilevel"/>
    <w:tmpl w:val="F2F64E8C"/>
    <w:lvl w:ilvl="0" w:tplc="BEBA91F4">
      <w:start w:val="1"/>
      <w:numFmt w:val="bullet"/>
      <w:lvlText w:val=""/>
      <w:lvlJc w:val="left"/>
      <w:pPr>
        <w:tabs>
          <w:tab w:val="num" w:pos="720"/>
        </w:tabs>
        <w:ind w:left="720" w:hanging="360"/>
      </w:pPr>
      <w:rPr>
        <w:rFonts w:ascii="Symbol" w:hAnsi="Symbol" w:hint="default"/>
        <w:sz w:val="20"/>
      </w:rPr>
    </w:lvl>
    <w:lvl w:ilvl="1" w:tplc="C4185810">
      <w:start w:val="1"/>
      <w:numFmt w:val="bullet"/>
      <w:lvlText w:val="o"/>
      <w:lvlJc w:val="left"/>
      <w:pPr>
        <w:tabs>
          <w:tab w:val="num" w:pos="1440"/>
        </w:tabs>
        <w:ind w:left="1440" w:hanging="360"/>
      </w:pPr>
      <w:rPr>
        <w:rFonts w:ascii="Courier New" w:hAnsi="Courier New" w:hint="default"/>
        <w:sz w:val="20"/>
      </w:rPr>
    </w:lvl>
    <w:lvl w:ilvl="2" w:tplc="D3D8ABF0">
      <w:start w:val="1"/>
      <w:numFmt w:val="bullet"/>
      <w:lvlText w:val=""/>
      <w:lvlJc w:val="left"/>
      <w:pPr>
        <w:tabs>
          <w:tab w:val="num" w:pos="2160"/>
        </w:tabs>
        <w:ind w:left="2160" w:hanging="360"/>
      </w:pPr>
      <w:rPr>
        <w:rFonts w:ascii="Wingdings" w:hAnsi="Wingdings" w:hint="default"/>
        <w:sz w:val="20"/>
      </w:rPr>
    </w:lvl>
    <w:lvl w:ilvl="3" w:tplc="9A2E6C52">
      <w:start w:val="1"/>
      <w:numFmt w:val="bullet"/>
      <w:lvlText w:val=""/>
      <w:lvlJc w:val="left"/>
      <w:pPr>
        <w:tabs>
          <w:tab w:val="num" w:pos="2880"/>
        </w:tabs>
        <w:ind w:left="2880" w:hanging="360"/>
      </w:pPr>
      <w:rPr>
        <w:rFonts w:ascii="Wingdings" w:hAnsi="Wingdings" w:hint="default"/>
        <w:sz w:val="20"/>
      </w:rPr>
    </w:lvl>
    <w:lvl w:ilvl="4" w:tplc="F89281FE">
      <w:start w:val="1"/>
      <w:numFmt w:val="bullet"/>
      <w:lvlText w:val=""/>
      <w:lvlJc w:val="left"/>
      <w:pPr>
        <w:tabs>
          <w:tab w:val="num" w:pos="3600"/>
        </w:tabs>
        <w:ind w:left="3600" w:hanging="360"/>
      </w:pPr>
      <w:rPr>
        <w:rFonts w:ascii="Wingdings" w:hAnsi="Wingdings" w:hint="default"/>
        <w:sz w:val="20"/>
      </w:rPr>
    </w:lvl>
    <w:lvl w:ilvl="5" w:tplc="7EECB994">
      <w:start w:val="1"/>
      <w:numFmt w:val="bullet"/>
      <w:lvlText w:val=""/>
      <w:lvlJc w:val="left"/>
      <w:pPr>
        <w:tabs>
          <w:tab w:val="num" w:pos="4320"/>
        </w:tabs>
        <w:ind w:left="4320" w:hanging="360"/>
      </w:pPr>
      <w:rPr>
        <w:rFonts w:ascii="Wingdings" w:hAnsi="Wingdings" w:hint="default"/>
        <w:sz w:val="20"/>
      </w:rPr>
    </w:lvl>
    <w:lvl w:ilvl="6" w:tplc="F872B164">
      <w:start w:val="1"/>
      <w:numFmt w:val="bullet"/>
      <w:lvlText w:val=""/>
      <w:lvlJc w:val="left"/>
      <w:pPr>
        <w:tabs>
          <w:tab w:val="num" w:pos="5040"/>
        </w:tabs>
        <w:ind w:left="5040" w:hanging="360"/>
      </w:pPr>
      <w:rPr>
        <w:rFonts w:ascii="Wingdings" w:hAnsi="Wingdings" w:hint="default"/>
        <w:sz w:val="20"/>
      </w:rPr>
    </w:lvl>
    <w:lvl w:ilvl="7" w:tplc="BB98325E">
      <w:start w:val="1"/>
      <w:numFmt w:val="bullet"/>
      <w:lvlText w:val=""/>
      <w:lvlJc w:val="left"/>
      <w:pPr>
        <w:tabs>
          <w:tab w:val="num" w:pos="5760"/>
        </w:tabs>
        <w:ind w:left="5760" w:hanging="360"/>
      </w:pPr>
      <w:rPr>
        <w:rFonts w:ascii="Wingdings" w:hAnsi="Wingdings" w:hint="default"/>
        <w:sz w:val="20"/>
      </w:rPr>
    </w:lvl>
    <w:lvl w:ilvl="8" w:tplc="A7E47346">
      <w:start w:val="1"/>
      <w:numFmt w:val="bullet"/>
      <w:lvlText w:val=""/>
      <w:lvlJc w:val="left"/>
      <w:pPr>
        <w:tabs>
          <w:tab w:val="num" w:pos="6480"/>
        </w:tabs>
        <w:ind w:left="6480" w:hanging="360"/>
      </w:pPr>
      <w:rPr>
        <w:rFonts w:ascii="Wingdings" w:hAnsi="Wingdings" w:hint="default"/>
        <w:sz w:val="20"/>
      </w:rPr>
    </w:lvl>
  </w:abstractNum>
  <w:abstractNum w:abstractNumId="1">
    <w:nsid w:val="04902E7E"/>
    <w:multiLevelType w:val="hybridMultilevel"/>
    <w:tmpl w:val="BE66BF20"/>
    <w:lvl w:ilvl="0" w:tplc="BB2E590A">
      <w:start w:val="1"/>
      <w:numFmt w:val="bullet"/>
      <w:lvlText w:val=""/>
      <w:lvlJc w:val="left"/>
      <w:pPr>
        <w:tabs>
          <w:tab w:val="num" w:pos="720"/>
        </w:tabs>
        <w:ind w:left="720" w:hanging="360"/>
      </w:pPr>
      <w:rPr>
        <w:rFonts w:ascii="Symbol" w:hAnsi="Symbol" w:hint="default"/>
        <w:sz w:val="20"/>
      </w:rPr>
    </w:lvl>
    <w:lvl w:ilvl="1" w:tplc="4B487FE0">
      <w:start w:val="1"/>
      <w:numFmt w:val="bullet"/>
      <w:lvlText w:val="o"/>
      <w:lvlJc w:val="left"/>
      <w:pPr>
        <w:tabs>
          <w:tab w:val="num" w:pos="1440"/>
        </w:tabs>
        <w:ind w:left="1440" w:hanging="360"/>
      </w:pPr>
      <w:rPr>
        <w:rFonts w:ascii="Courier New" w:hAnsi="Courier New" w:hint="default"/>
        <w:sz w:val="20"/>
      </w:rPr>
    </w:lvl>
    <w:lvl w:ilvl="2" w:tplc="1958A932">
      <w:start w:val="1"/>
      <w:numFmt w:val="bullet"/>
      <w:lvlText w:val=""/>
      <w:lvlJc w:val="left"/>
      <w:pPr>
        <w:tabs>
          <w:tab w:val="num" w:pos="2160"/>
        </w:tabs>
        <w:ind w:left="2160" w:hanging="360"/>
      </w:pPr>
      <w:rPr>
        <w:rFonts w:ascii="Wingdings" w:hAnsi="Wingdings" w:hint="default"/>
        <w:sz w:val="20"/>
      </w:rPr>
    </w:lvl>
    <w:lvl w:ilvl="3" w:tplc="4F4C7C5A">
      <w:start w:val="1"/>
      <w:numFmt w:val="bullet"/>
      <w:lvlText w:val=""/>
      <w:lvlJc w:val="left"/>
      <w:pPr>
        <w:tabs>
          <w:tab w:val="num" w:pos="2880"/>
        </w:tabs>
        <w:ind w:left="2880" w:hanging="360"/>
      </w:pPr>
      <w:rPr>
        <w:rFonts w:ascii="Wingdings" w:hAnsi="Wingdings" w:hint="default"/>
        <w:sz w:val="20"/>
      </w:rPr>
    </w:lvl>
    <w:lvl w:ilvl="4" w:tplc="F326A704">
      <w:start w:val="1"/>
      <w:numFmt w:val="bullet"/>
      <w:lvlText w:val=""/>
      <w:lvlJc w:val="left"/>
      <w:pPr>
        <w:tabs>
          <w:tab w:val="num" w:pos="3600"/>
        </w:tabs>
        <w:ind w:left="3600" w:hanging="360"/>
      </w:pPr>
      <w:rPr>
        <w:rFonts w:ascii="Wingdings" w:hAnsi="Wingdings" w:hint="default"/>
        <w:sz w:val="20"/>
      </w:rPr>
    </w:lvl>
    <w:lvl w:ilvl="5" w:tplc="BEEC165C">
      <w:start w:val="1"/>
      <w:numFmt w:val="bullet"/>
      <w:lvlText w:val=""/>
      <w:lvlJc w:val="left"/>
      <w:pPr>
        <w:tabs>
          <w:tab w:val="num" w:pos="4320"/>
        </w:tabs>
        <w:ind w:left="4320" w:hanging="360"/>
      </w:pPr>
      <w:rPr>
        <w:rFonts w:ascii="Wingdings" w:hAnsi="Wingdings" w:hint="default"/>
        <w:sz w:val="20"/>
      </w:rPr>
    </w:lvl>
    <w:lvl w:ilvl="6" w:tplc="073C0268">
      <w:start w:val="1"/>
      <w:numFmt w:val="bullet"/>
      <w:lvlText w:val=""/>
      <w:lvlJc w:val="left"/>
      <w:pPr>
        <w:tabs>
          <w:tab w:val="num" w:pos="5040"/>
        </w:tabs>
        <w:ind w:left="5040" w:hanging="360"/>
      </w:pPr>
      <w:rPr>
        <w:rFonts w:ascii="Wingdings" w:hAnsi="Wingdings" w:hint="default"/>
        <w:sz w:val="20"/>
      </w:rPr>
    </w:lvl>
    <w:lvl w:ilvl="7" w:tplc="CD608930">
      <w:start w:val="1"/>
      <w:numFmt w:val="bullet"/>
      <w:lvlText w:val=""/>
      <w:lvlJc w:val="left"/>
      <w:pPr>
        <w:tabs>
          <w:tab w:val="num" w:pos="5760"/>
        </w:tabs>
        <w:ind w:left="5760" w:hanging="360"/>
      </w:pPr>
      <w:rPr>
        <w:rFonts w:ascii="Wingdings" w:hAnsi="Wingdings" w:hint="default"/>
        <w:sz w:val="20"/>
      </w:rPr>
    </w:lvl>
    <w:lvl w:ilvl="8" w:tplc="93F22D44">
      <w:start w:val="1"/>
      <w:numFmt w:val="bullet"/>
      <w:lvlText w:val=""/>
      <w:lvlJc w:val="left"/>
      <w:pPr>
        <w:tabs>
          <w:tab w:val="num" w:pos="6480"/>
        </w:tabs>
        <w:ind w:left="6480" w:hanging="360"/>
      </w:pPr>
      <w:rPr>
        <w:rFonts w:ascii="Wingdings" w:hAnsi="Wingdings" w:hint="default"/>
        <w:sz w:val="20"/>
      </w:rPr>
    </w:lvl>
  </w:abstractNum>
  <w:abstractNum w:abstractNumId="2">
    <w:nsid w:val="04CB0490"/>
    <w:multiLevelType w:val="hybridMultilevel"/>
    <w:tmpl w:val="768C5F6A"/>
    <w:lvl w:ilvl="0" w:tplc="F0CEC33E">
      <w:start w:val="1"/>
      <w:numFmt w:val="bullet"/>
      <w:lvlText w:val=""/>
      <w:lvlJc w:val="left"/>
      <w:pPr>
        <w:tabs>
          <w:tab w:val="num" w:pos="720"/>
        </w:tabs>
        <w:ind w:left="720" w:hanging="360"/>
      </w:pPr>
      <w:rPr>
        <w:rFonts w:ascii="Symbol" w:hAnsi="Symbol" w:hint="default"/>
        <w:sz w:val="20"/>
      </w:rPr>
    </w:lvl>
    <w:lvl w:ilvl="1" w:tplc="D78CC456">
      <w:start w:val="1"/>
      <w:numFmt w:val="bullet"/>
      <w:lvlText w:val="o"/>
      <w:lvlJc w:val="left"/>
      <w:pPr>
        <w:tabs>
          <w:tab w:val="num" w:pos="1440"/>
        </w:tabs>
        <w:ind w:left="1440" w:hanging="360"/>
      </w:pPr>
      <w:rPr>
        <w:rFonts w:ascii="Courier New" w:hAnsi="Courier New" w:hint="default"/>
        <w:sz w:val="20"/>
      </w:rPr>
    </w:lvl>
    <w:lvl w:ilvl="2" w:tplc="96CEDBD0">
      <w:start w:val="1"/>
      <w:numFmt w:val="bullet"/>
      <w:lvlText w:val=""/>
      <w:lvlJc w:val="left"/>
      <w:pPr>
        <w:tabs>
          <w:tab w:val="num" w:pos="2160"/>
        </w:tabs>
        <w:ind w:left="2160" w:hanging="360"/>
      </w:pPr>
      <w:rPr>
        <w:rFonts w:ascii="Wingdings" w:hAnsi="Wingdings" w:hint="default"/>
        <w:sz w:val="20"/>
      </w:rPr>
    </w:lvl>
    <w:lvl w:ilvl="3" w:tplc="5F18852A">
      <w:start w:val="1"/>
      <w:numFmt w:val="bullet"/>
      <w:lvlText w:val=""/>
      <w:lvlJc w:val="left"/>
      <w:pPr>
        <w:tabs>
          <w:tab w:val="num" w:pos="2880"/>
        </w:tabs>
        <w:ind w:left="2880" w:hanging="360"/>
      </w:pPr>
      <w:rPr>
        <w:rFonts w:ascii="Wingdings" w:hAnsi="Wingdings" w:hint="default"/>
        <w:sz w:val="20"/>
      </w:rPr>
    </w:lvl>
    <w:lvl w:ilvl="4" w:tplc="335A5B88">
      <w:start w:val="1"/>
      <w:numFmt w:val="bullet"/>
      <w:lvlText w:val=""/>
      <w:lvlJc w:val="left"/>
      <w:pPr>
        <w:tabs>
          <w:tab w:val="num" w:pos="3600"/>
        </w:tabs>
        <w:ind w:left="3600" w:hanging="360"/>
      </w:pPr>
      <w:rPr>
        <w:rFonts w:ascii="Wingdings" w:hAnsi="Wingdings" w:hint="default"/>
        <w:sz w:val="20"/>
      </w:rPr>
    </w:lvl>
    <w:lvl w:ilvl="5" w:tplc="CCA42B46">
      <w:start w:val="1"/>
      <w:numFmt w:val="bullet"/>
      <w:lvlText w:val=""/>
      <w:lvlJc w:val="left"/>
      <w:pPr>
        <w:tabs>
          <w:tab w:val="num" w:pos="4320"/>
        </w:tabs>
        <w:ind w:left="4320" w:hanging="360"/>
      </w:pPr>
      <w:rPr>
        <w:rFonts w:ascii="Wingdings" w:hAnsi="Wingdings" w:hint="default"/>
        <w:sz w:val="20"/>
      </w:rPr>
    </w:lvl>
    <w:lvl w:ilvl="6" w:tplc="A614E868">
      <w:start w:val="1"/>
      <w:numFmt w:val="bullet"/>
      <w:lvlText w:val=""/>
      <w:lvlJc w:val="left"/>
      <w:pPr>
        <w:tabs>
          <w:tab w:val="num" w:pos="5040"/>
        </w:tabs>
        <w:ind w:left="5040" w:hanging="360"/>
      </w:pPr>
      <w:rPr>
        <w:rFonts w:ascii="Wingdings" w:hAnsi="Wingdings" w:hint="default"/>
        <w:sz w:val="20"/>
      </w:rPr>
    </w:lvl>
    <w:lvl w:ilvl="7" w:tplc="5A88A790">
      <w:start w:val="1"/>
      <w:numFmt w:val="bullet"/>
      <w:lvlText w:val=""/>
      <w:lvlJc w:val="left"/>
      <w:pPr>
        <w:tabs>
          <w:tab w:val="num" w:pos="5760"/>
        </w:tabs>
        <w:ind w:left="5760" w:hanging="360"/>
      </w:pPr>
      <w:rPr>
        <w:rFonts w:ascii="Wingdings" w:hAnsi="Wingdings" w:hint="default"/>
        <w:sz w:val="20"/>
      </w:rPr>
    </w:lvl>
    <w:lvl w:ilvl="8" w:tplc="E4682E72">
      <w:start w:val="1"/>
      <w:numFmt w:val="bullet"/>
      <w:lvlText w:val=""/>
      <w:lvlJc w:val="left"/>
      <w:pPr>
        <w:tabs>
          <w:tab w:val="num" w:pos="6480"/>
        </w:tabs>
        <w:ind w:left="6480" w:hanging="360"/>
      </w:pPr>
      <w:rPr>
        <w:rFonts w:ascii="Wingdings" w:hAnsi="Wingdings" w:hint="default"/>
        <w:sz w:val="20"/>
      </w:rPr>
    </w:lvl>
  </w:abstractNum>
  <w:abstractNum w:abstractNumId="3">
    <w:nsid w:val="05A8396D"/>
    <w:multiLevelType w:val="hybridMultilevel"/>
    <w:tmpl w:val="B09CDA94"/>
    <w:lvl w:ilvl="0" w:tplc="1416014C">
      <w:start w:val="1"/>
      <w:numFmt w:val="bullet"/>
      <w:lvlText w:val=""/>
      <w:lvlJc w:val="left"/>
      <w:pPr>
        <w:tabs>
          <w:tab w:val="num" w:pos="720"/>
        </w:tabs>
        <w:ind w:left="720" w:hanging="360"/>
      </w:pPr>
      <w:rPr>
        <w:rFonts w:ascii="Symbol" w:hAnsi="Symbol" w:hint="default"/>
        <w:sz w:val="20"/>
      </w:rPr>
    </w:lvl>
    <w:lvl w:ilvl="1" w:tplc="1B3405A6">
      <w:start w:val="1"/>
      <w:numFmt w:val="bullet"/>
      <w:lvlText w:val="o"/>
      <w:lvlJc w:val="left"/>
      <w:pPr>
        <w:tabs>
          <w:tab w:val="num" w:pos="1440"/>
        </w:tabs>
        <w:ind w:left="1440" w:hanging="360"/>
      </w:pPr>
      <w:rPr>
        <w:rFonts w:ascii="Courier New" w:hAnsi="Courier New" w:hint="default"/>
        <w:sz w:val="20"/>
      </w:rPr>
    </w:lvl>
    <w:lvl w:ilvl="2" w:tplc="069CCA24">
      <w:start w:val="1"/>
      <w:numFmt w:val="bullet"/>
      <w:lvlText w:val=""/>
      <w:lvlJc w:val="left"/>
      <w:pPr>
        <w:tabs>
          <w:tab w:val="num" w:pos="2160"/>
        </w:tabs>
        <w:ind w:left="2160" w:hanging="360"/>
      </w:pPr>
      <w:rPr>
        <w:rFonts w:ascii="Wingdings" w:hAnsi="Wingdings" w:hint="default"/>
        <w:sz w:val="20"/>
      </w:rPr>
    </w:lvl>
    <w:lvl w:ilvl="3" w:tplc="4E0E0040">
      <w:start w:val="1"/>
      <w:numFmt w:val="bullet"/>
      <w:lvlText w:val=""/>
      <w:lvlJc w:val="left"/>
      <w:pPr>
        <w:tabs>
          <w:tab w:val="num" w:pos="2880"/>
        </w:tabs>
        <w:ind w:left="2880" w:hanging="360"/>
      </w:pPr>
      <w:rPr>
        <w:rFonts w:ascii="Wingdings" w:hAnsi="Wingdings" w:hint="default"/>
        <w:sz w:val="20"/>
      </w:rPr>
    </w:lvl>
    <w:lvl w:ilvl="4" w:tplc="15C0BC22">
      <w:start w:val="1"/>
      <w:numFmt w:val="bullet"/>
      <w:lvlText w:val=""/>
      <w:lvlJc w:val="left"/>
      <w:pPr>
        <w:tabs>
          <w:tab w:val="num" w:pos="3600"/>
        </w:tabs>
        <w:ind w:left="3600" w:hanging="360"/>
      </w:pPr>
      <w:rPr>
        <w:rFonts w:ascii="Wingdings" w:hAnsi="Wingdings" w:hint="default"/>
        <w:sz w:val="20"/>
      </w:rPr>
    </w:lvl>
    <w:lvl w:ilvl="5" w:tplc="DC765160">
      <w:start w:val="1"/>
      <w:numFmt w:val="bullet"/>
      <w:lvlText w:val=""/>
      <w:lvlJc w:val="left"/>
      <w:pPr>
        <w:tabs>
          <w:tab w:val="num" w:pos="4320"/>
        </w:tabs>
        <w:ind w:left="4320" w:hanging="360"/>
      </w:pPr>
      <w:rPr>
        <w:rFonts w:ascii="Wingdings" w:hAnsi="Wingdings" w:hint="default"/>
        <w:sz w:val="20"/>
      </w:rPr>
    </w:lvl>
    <w:lvl w:ilvl="6" w:tplc="4D58B920">
      <w:start w:val="1"/>
      <w:numFmt w:val="bullet"/>
      <w:lvlText w:val=""/>
      <w:lvlJc w:val="left"/>
      <w:pPr>
        <w:tabs>
          <w:tab w:val="num" w:pos="5040"/>
        </w:tabs>
        <w:ind w:left="5040" w:hanging="360"/>
      </w:pPr>
      <w:rPr>
        <w:rFonts w:ascii="Wingdings" w:hAnsi="Wingdings" w:hint="default"/>
        <w:sz w:val="20"/>
      </w:rPr>
    </w:lvl>
    <w:lvl w:ilvl="7" w:tplc="8CA06CB0">
      <w:start w:val="1"/>
      <w:numFmt w:val="bullet"/>
      <w:lvlText w:val=""/>
      <w:lvlJc w:val="left"/>
      <w:pPr>
        <w:tabs>
          <w:tab w:val="num" w:pos="5760"/>
        </w:tabs>
        <w:ind w:left="5760" w:hanging="360"/>
      </w:pPr>
      <w:rPr>
        <w:rFonts w:ascii="Wingdings" w:hAnsi="Wingdings" w:hint="default"/>
        <w:sz w:val="20"/>
      </w:rPr>
    </w:lvl>
    <w:lvl w:ilvl="8" w:tplc="3B7A00BE">
      <w:start w:val="1"/>
      <w:numFmt w:val="bullet"/>
      <w:lvlText w:val=""/>
      <w:lvlJc w:val="left"/>
      <w:pPr>
        <w:tabs>
          <w:tab w:val="num" w:pos="6480"/>
        </w:tabs>
        <w:ind w:left="6480" w:hanging="360"/>
      </w:pPr>
      <w:rPr>
        <w:rFonts w:ascii="Wingdings" w:hAnsi="Wingdings" w:hint="default"/>
        <w:sz w:val="20"/>
      </w:rPr>
    </w:lvl>
  </w:abstractNum>
  <w:abstractNum w:abstractNumId="4">
    <w:nsid w:val="06A802D9"/>
    <w:multiLevelType w:val="multilevel"/>
    <w:tmpl w:val="65F608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09D42C06"/>
    <w:multiLevelType w:val="hybridMultilevel"/>
    <w:tmpl w:val="3D02C812"/>
    <w:lvl w:ilvl="0" w:tplc="CFE07E36">
      <w:start w:val="1"/>
      <w:numFmt w:val="bullet"/>
      <w:lvlText w:val=""/>
      <w:lvlJc w:val="left"/>
      <w:pPr>
        <w:tabs>
          <w:tab w:val="num" w:pos="720"/>
        </w:tabs>
        <w:ind w:left="720" w:hanging="360"/>
      </w:pPr>
      <w:rPr>
        <w:rFonts w:ascii="Symbol" w:hAnsi="Symbol" w:hint="default"/>
        <w:sz w:val="20"/>
      </w:rPr>
    </w:lvl>
    <w:lvl w:ilvl="1" w:tplc="65ACE9E6">
      <w:start w:val="1"/>
      <w:numFmt w:val="bullet"/>
      <w:lvlText w:val="o"/>
      <w:lvlJc w:val="left"/>
      <w:pPr>
        <w:tabs>
          <w:tab w:val="num" w:pos="1440"/>
        </w:tabs>
        <w:ind w:left="1440" w:hanging="360"/>
      </w:pPr>
      <w:rPr>
        <w:rFonts w:ascii="Courier New" w:hAnsi="Courier New" w:hint="default"/>
        <w:sz w:val="20"/>
      </w:rPr>
    </w:lvl>
    <w:lvl w:ilvl="2" w:tplc="9AC85EA0">
      <w:start w:val="1"/>
      <w:numFmt w:val="bullet"/>
      <w:lvlText w:val=""/>
      <w:lvlJc w:val="left"/>
      <w:pPr>
        <w:tabs>
          <w:tab w:val="num" w:pos="2160"/>
        </w:tabs>
        <w:ind w:left="2160" w:hanging="360"/>
      </w:pPr>
      <w:rPr>
        <w:rFonts w:ascii="Wingdings" w:hAnsi="Wingdings" w:hint="default"/>
        <w:sz w:val="20"/>
      </w:rPr>
    </w:lvl>
    <w:lvl w:ilvl="3" w:tplc="9FB67CCE">
      <w:start w:val="1"/>
      <w:numFmt w:val="bullet"/>
      <w:lvlText w:val=""/>
      <w:lvlJc w:val="left"/>
      <w:pPr>
        <w:tabs>
          <w:tab w:val="num" w:pos="2880"/>
        </w:tabs>
        <w:ind w:left="2880" w:hanging="360"/>
      </w:pPr>
      <w:rPr>
        <w:rFonts w:ascii="Wingdings" w:hAnsi="Wingdings" w:hint="default"/>
        <w:sz w:val="20"/>
      </w:rPr>
    </w:lvl>
    <w:lvl w:ilvl="4" w:tplc="786C66B8">
      <w:start w:val="1"/>
      <w:numFmt w:val="bullet"/>
      <w:lvlText w:val=""/>
      <w:lvlJc w:val="left"/>
      <w:pPr>
        <w:tabs>
          <w:tab w:val="num" w:pos="3600"/>
        </w:tabs>
        <w:ind w:left="3600" w:hanging="360"/>
      </w:pPr>
      <w:rPr>
        <w:rFonts w:ascii="Wingdings" w:hAnsi="Wingdings" w:hint="default"/>
        <w:sz w:val="20"/>
      </w:rPr>
    </w:lvl>
    <w:lvl w:ilvl="5" w:tplc="1DA6CB3E">
      <w:start w:val="1"/>
      <w:numFmt w:val="bullet"/>
      <w:lvlText w:val=""/>
      <w:lvlJc w:val="left"/>
      <w:pPr>
        <w:tabs>
          <w:tab w:val="num" w:pos="4320"/>
        </w:tabs>
        <w:ind w:left="4320" w:hanging="360"/>
      </w:pPr>
      <w:rPr>
        <w:rFonts w:ascii="Wingdings" w:hAnsi="Wingdings" w:hint="default"/>
        <w:sz w:val="20"/>
      </w:rPr>
    </w:lvl>
    <w:lvl w:ilvl="6" w:tplc="B23E6238">
      <w:start w:val="1"/>
      <w:numFmt w:val="bullet"/>
      <w:lvlText w:val=""/>
      <w:lvlJc w:val="left"/>
      <w:pPr>
        <w:tabs>
          <w:tab w:val="num" w:pos="5040"/>
        </w:tabs>
        <w:ind w:left="5040" w:hanging="360"/>
      </w:pPr>
      <w:rPr>
        <w:rFonts w:ascii="Wingdings" w:hAnsi="Wingdings" w:hint="default"/>
        <w:sz w:val="20"/>
      </w:rPr>
    </w:lvl>
    <w:lvl w:ilvl="7" w:tplc="8D6C0BEE">
      <w:start w:val="1"/>
      <w:numFmt w:val="bullet"/>
      <w:lvlText w:val=""/>
      <w:lvlJc w:val="left"/>
      <w:pPr>
        <w:tabs>
          <w:tab w:val="num" w:pos="5760"/>
        </w:tabs>
        <w:ind w:left="5760" w:hanging="360"/>
      </w:pPr>
      <w:rPr>
        <w:rFonts w:ascii="Wingdings" w:hAnsi="Wingdings" w:hint="default"/>
        <w:sz w:val="20"/>
      </w:rPr>
    </w:lvl>
    <w:lvl w:ilvl="8" w:tplc="FF26F588">
      <w:start w:val="1"/>
      <w:numFmt w:val="bullet"/>
      <w:lvlText w:val=""/>
      <w:lvlJc w:val="left"/>
      <w:pPr>
        <w:tabs>
          <w:tab w:val="num" w:pos="6480"/>
        </w:tabs>
        <w:ind w:left="6480" w:hanging="360"/>
      </w:pPr>
      <w:rPr>
        <w:rFonts w:ascii="Wingdings" w:hAnsi="Wingdings" w:hint="default"/>
        <w:sz w:val="20"/>
      </w:rPr>
    </w:lvl>
  </w:abstractNum>
  <w:abstractNum w:abstractNumId="6">
    <w:nsid w:val="0D4425DA"/>
    <w:multiLevelType w:val="hybridMultilevel"/>
    <w:tmpl w:val="98241B7E"/>
    <w:lvl w:ilvl="0" w:tplc="09CADE62">
      <w:start w:val="1"/>
      <w:numFmt w:val="bullet"/>
      <w:lvlText w:val="-"/>
      <w:lvlJc w:val="left"/>
      <w:pPr>
        <w:ind w:left="720" w:hanging="360"/>
      </w:pPr>
      <w:rPr>
        <w:rFonts w:ascii="Arial" w:eastAsia="Calibri" w:hAnsi="Arial" w:cs="Arial" w:hint="default"/>
      </w:rPr>
    </w:lvl>
    <w:lvl w:ilvl="1" w:tplc="D5E4432E">
      <w:start w:val="1"/>
      <w:numFmt w:val="bullet"/>
      <w:lvlText w:val="o"/>
      <w:lvlJc w:val="left"/>
      <w:pPr>
        <w:ind w:left="1440" w:hanging="360"/>
      </w:pPr>
      <w:rPr>
        <w:rFonts w:ascii="Courier New" w:hAnsi="Courier New" w:cs="Courier New" w:hint="default"/>
      </w:rPr>
    </w:lvl>
    <w:lvl w:ilvl="2" w:tplc="B72A4434">
      <w:start w:val="1"/>
      <w:numFmt w:val="bullet"/>
      <w:lvlText w:val=""/>
      <w:lvlJc w:val="left"/>
      <w:pPr>
        <w:ind w:left="2160" w:hanging="360"/>
      </w:pPr>
      <w:rPr>
        <w:rFonts w:ascii="Wingdings" w:hAnsi="Wingdings" w:hint="default"/>
      </w:rPr>
    </w:lvl>
    <w:lvl w:ilvl="3" w:tplc="E1F62E50">
      <w:start w:val="1"/>
      <w:numFmt w:val="bullet"/>
      <w:lvlText w:val=""/>
      <w:lvlJc w:val="left"/>
      <w:pPr>
        <w:ind w:left="2880" w:hanging="360"/>
      </w:pPr>
      <w:rPr>
        <w:rFonts w:ascii="Symbol" w:hAnsi="Symbol" w:hint="default"/>
      </w:rPr>
    </w:lvl>
    <w:lvl w:ilvl="4" w:tplc="1CC62E62">
      <w:start w:val="1"/>
      <w:numFmt w:val="bullet"/>
      <w:lvlText w:val="o"/>
      <w:lvlJc w:val="left"/>
      <w:pPr>
        <w:ind w:left="3600" w:hanging="360"/>
      </w:pPr>
      <w:rPr>
        <w:rFonts w:ascii="Courier New" w:hAnsi="Courier New" w:cs="Courier New" w:hint="default"/>
      </w:rPr>
    </w:lvl>
    <w:lvl w:ilvl="5" w:tplc="BEFC7A34">
      <w:start w:val="1"/>
      <w:numFmt w:val="bullet"/>
      <w:lvlText w:val=""/>
      <w:lvlJc w:val="left"/>
      <w:pPr>
        <w:ind w:left="4320" w:hanging="360"/>
      </w:pPr>
      <w:rPr>
        <w:rFonts w:ascii="Wingdings" w:hAnsi="Wingdings" w:hint="default"/>
      </w:rPr>
    </w:lvl>
    <w:lvl w:ilvl="6" w:tplc="7A324CA4">
      <w:start w:val="1"/>
      <w:numFmt w:val="bullet"/>
      <w:lvlText w:val=""/>
      <w:lvlJc w:val="left"/>
      <w:pPr>
        <w:ind w:left="5040" w:hanging="360"/>
      </w:pPr>
      <w:rPr>
        <w:rFonts w:ascii="Symbol" w:hAnsi="Symbol" w:hint="default"/>
      </w:rPr>
    </w:lvl>
    <w:lvl w:ilvl="7" w:tplc="B142A24A">
      <w:start w:val="1"/>
      <w:numFmt w:val="bullet"/>
      <w:lvlText w:val="o"/>
      <w:lvlJc w:val="left"/>
      <w:pPr>
        <w:ind w:left="5760" w:hanging="360"/>
      </w:pPr>
      <w:rPr>
        <w:rFonts w:ascii="Courier New" w:hAnsi="Courier New" w:cs="Courier New" w:hint="default"/>
      </w:rPr>
    </w:lvl>
    <w:lvl w:ilvl="8" w:tplc="60AE9284">
      <w:start w:val="1"/>
      <w:numFmt w:val="bullet"/>
      <w:lvlText w:val=""/>
      <w:lvlJc w:val="left"/>
      <w:pPr>
        <w:ind w:left="6480" w:hanging="360"/>
      </w:pPr>
      <w:rPr>
        <w:rFonts w:ascii="Wingdings" w:hAnsi="Wingdings" w:hint="default"/>
      </w:rPr>
    </w:lvl>
  </w:abstractNum>
  <w:abstractNum w:abstractNumId="7">
    <w:nsid w:val="0D4B1C08"/>
    <w:multiLevelType w:val="hybridMultilevel"/>
    <w:tmpl w:val="488C8CA6"/>
    <w:lvl w:ilvl="0" w:tplc="5B56670C">
      <w:start w:val="1"/>
      <w:numFmt w:val="bullet"/>
      <w:lvlText w:val=""/>
      <w:lvlJc w:val="left"/>
      <w:pPr>
        <w:tabs>
          <w:tab w:val="num" w:pos="720"/>
        </w:tabs>
        <w:ind w:left="720" w:hanging="360"/>
      </w:pPr>
      <w:rPr>
        <w:rFonts w:ascii="Symbol" w:hAnsi="Symbol" w:hint="default"/>
        <w:sz w:val="20"/>
      </w:rPr>
    </w:lvl>
    <w:lvl w:ilvl="1" w:tplc="A5C86D0A">
      <w:start w:val="1"/>
      <w:numFmt w:val="bullet"/>
      <w:lvlText w:val="o"/>
      <w:lvlJc w:val="left"/>
      <w:pPr>
        <w:tabs>
          <w:tab w:val="num" w:pos="1440"/>
        </w:tabs>
        <w:ind w:left="1440" w:hanging="360"/>
      </w:pPr>
      <w:rPr>
        <w:rFonts w:ascii="Courier New" w:hAnsi="Courier New" w:hint="default"/>
        <w:sz w:val="20"/>
      </w:rPr>
    </w:lvl>
    <w:lvl w:ilvl="2" w:tplc="B2642EEC">
      <w:start w:val="1"/>
      <w:numFmt w:val="bullet"/>
      <w:lvlText w:val=""/>
      <w:lvlJc w:val="left"/>
      <w:pPr>
        <w:tabs>
          <w:tab w:val="num" w:pos="2160"/>
        </w:tabs>
        <w:ind w:left="2160" w:hanging="360"/>
      </w:pPr>
      <w:rPr>
        <w:rFonts w:ascii="Wingdings" w:hAnsi="Wingdings" w:hint="default"/>
        <w:sz w:val="20"/>
      </w:rPr>
    </w:lvl>
    <w:lvl w:ilvl="3" w:tplc="89F4F60E">
      <w:start w:val="1"/>
      <w:numFmt w:val="bullet"/>
      <w:lvlText w:val=""/>
      <w:lvlJc w:val="left"/>
      <w:pPr>
        <w:tabs>
          <w:tab w:val="num" w:pos="2880"/>
        </w:tabs>
        <w:ind w:left="2880" w:hanging="360"/>
      </w:pPr>
      <w:rPr>
        <w:rFonts w:ascii="Wingdings" w:hAnsi="Wingdings" w:hint="default"/>
        <w:sz w:val="20"/>
      </w:rPr>
    </w:lvl>
    <w:lvl w:ilvl="4" w:tplc="28243690">
      <w:start w:val="1"/>
      <w:numFmt w:val="bullet"/>
      <w:lvlText w:val=""/>
      <w:lvlJc w:val="left"/>
      <w:pPr>
        <w:tabs>
          <w:tab w:val="num" w:pos="3600"/>
        </w:tabs>
        <w:ind w:left="3600" w:hanging="360"/>
      </w:pPr>
      <w:rPr>
        <w:rFonts w:ascii="Wingdings" w:hAnsi="Wingdings" w:hint="default"/>
        <w:sz w:val="20"/>
      </w:rPr>
    </w:lvl>
    <w:lvl w:ilvl="5" w:tplc="A8A8DC26">
      <w:start w:val="1"/>
      <w:numFmt w:val="bullet"/>
      <w:lvlText w:val=""/>
      <w:lvlJc w:val="left"/>
      <w:pPr>
        <w:tabs>
          <w:tab w:val="num" w:pos="4320"/>
        </w:tabs>
        <w:ind w:left="4320" w:hanging="360"/>
      </w:pPr>
      <w:rPr>
        <w:rFonts w:ascii="Wingdings" w:hAnsi="Wingdings" w:hint="default"/>
        <w:sz w:val="20"/>
      </w:rPr>
    </w:lvl>
    <w:lvl w:ilvl="6" w:tplc="3A66A8DA">
      <w:start w:val="1"/>
      <w:numFmt w:val="bullet"/>
      <w:lvlText w:val=""/>
      <w:lvlJc w:val="left"/>
      <w:pPr>
        <w:tabs>
          <w:tab w:val="num" w:pos="5040"/>
        </w:tabs>
        <w:ind w:left="5040" w:hanging="360"/>
      </w:pPr>
      <w:rPr>
        <w:rFonts w:ascii="Wingdings" w:hAnsi="Wingdings" w:hint="default"/>
        <w:sz w:val="20"/>
      </w:rPr>
    </w:lvl>
    <w:lvl w:ilvl="7" w:tplc="65BEA2D4">
      <w:start w:val="1"/>
      <w:numFmt w:val="bullet"/>
      <w:lvlText w:val=""/>
      <w:lvlJc w:val="left"/>
      <w:pPr>
        <w:tabs>
          <w:tab w:val="num" w:pos="5760"/>
        </w:tabs>
        <w:ind w:left="5760" w:hanging="360"/>
      </w:pPr>
      <w:rPr>
        <w:rFonts w:ascii="Wingdings" w:hAnsi="Wingdings" w:hint="default"/>
        <w:sz w:val="20"/>
      </w:rPr>
    </w:lvl>
    <w:lvl w:ilvl="8" w:tplc="3D4A9A26">
      <w:start w:val="1"/>
      <w:numFmt w:val="bullet"/>
      <w:lvlText w:val=""/>
      <w:lvlJc w:val="left"/>
      <w:pPr>
        <w:tabs>
          <w:tab w:val="num" w:pos="6480"/>
        </w:tabs>
        <w:ind w:left="6480" w:hanging="360"/>
      </w:pPr>
      <w:rPr>
        <w:rFonts w:ascii="Wingdings" w:hAnsi="Wingdings" w:hint="default"/>
        <w:sz w:val="20"/>
      </w:rPr>
    </w:lvl>
  </w:abstractNum>
  <w:abstractNum w:abstractNumId="8">
    <w:nsid w:val="0DB16A89"/>
    <w:multiLevelType w:val="hybridMultilevel"/>
    <w:tmpl w:val="AA120C12"/>
    <w:lvl w:ilvl="0" w:tplc="54D26ADE">
      <w:start w:val="1"/>
      <w:numFmt w:val="bullet"/>
      <w:lvlText w:val=""/>
      <w:lvlJc w:val="left"/>
      <w:pPr>
        <w:tabs>
          <w:tab w:val="num" w:pos="720"/>
        </w:tabs>
        <w:ind w:left="720" w:hanging="360"/>
      </w:pPr>
      <w:rPr>
        <w:rFonts w:ascii="Symbol" w:hAnsi="Symbol" w:hint="default"/>
        <w:sz w:val="20"/>
      </w:rPr>
    </w:lvl>
    <w:lvl w:ilvl="1" w:tplc="60F06E40">
      <w:start w:val="1"/>
      <w:numFmt w:val="bullet"/>
      <w:lvlText w:val="o"/>
      <w:lvlJc w:val="left"/>
      <w:pPr>
        <w:tabs>
          <w:tab w:val="num" w:pos="1440"/>
        </w:tabs>
        <w:ind w:left="1440" w:hanging="360"/>
      </w:pPr>
      <w:rPr>
        <w:rFonts w:ascii="Courier New" w:hAnsi="Courier New" w:hint="default"/>
        <w:sz w:val="20"/>
      </w:rPr>
    </w:lvl>
    <w:lvl w:ilvl="2" w:tplc="EB105C14">
      <w:start w:val="1"/>
      <w:numFmt w:val="bullet"/>
      <w:lvlText w:val=""/>
      <w:lvlJc w:val="left"/>
      <w:pPr>
        <w:tabs>
          <w:tab w:val="num" w:pos="2160"/>
        </w:tabs>
        <w:ind w:left="2160" w:hanging="360"/>
      </w:pPr>
      <w:rPr>
        <w:rFonts w:ascii="Wingdings" w:hAnsi="Wingdings" w:hint="default"/>
        <w:sz w:val="20"/>
      </w:rPr>
    </w:lvl>
    <w:lvl w:ilvl="3" w:tplc="FCDE9E5C">
      <w:start w:val="1"/>
      <w:numFmt w:val="bullet"/>
      <w:lvlText w:val=""/>
      <w:lvlJc w:val="left"/>
      <w:pPr>
        <w:tabs>
          <w:tab w:val="num" w:pos="2880"/>
        </w:tabs>
        <w:ind w:left="2880" w:hanging="360"/>
      </w:pPr>
      <w:rPr>
        <w:rFonts w:ascii="Wingdings" w:hAnsi="Wingdings" w:hint="default"/>
        <w:sz w:val="20"/>
      </w:rPr>
    </w:lvl>
    <w:lvl w:ilvl="4" w:tplc="A65A7CB0">
      <w:start w:val="1"/>
      <w:numFmt w:val="bullet"/>
      <w:lvlText w:val=""/>
      <w:lvlJc w:val="left"/>
      <w:pPr>
        <w:tabs>
          <w:tab w:val="num" w:pos="3600"/>
        </w:tabs>
        <w:ind w:left="3600" w:hanging="360"/>
      </w:pPr>
      <w:rPr>
        <w:rFonts w:ascii="Wingdings" w:hAnsi="Wingdings" w:hint="default"/>
        <w:sz w:val="20"/>
      </w:rPr>
    </w:lvl>
    <w:lvl w:ilvl="5" w:tplc="C9AC759E">
      <w:start w:val="1"/>
      <w:numFmt w:val="bullet"/>
      <w:lvlText w:val=""/>
      <w:lvlJc w:val="left"/>
      <w:pPr>
        <w:tabs>
          <w:tab w:val="num" w:pos="4320"/>
        </w:tabs>
        <w:ind w:left="4320" w:hanging="360"/>
      </w:pPr>
      <w:rPr>
        <w:rFonts w:ascii="Wingdings" w:hAnsi="Wingdings" w:hint="default"/>
        <w:sz w:val="20"/>
      </w:rPr>
    </w:lvl>
    <w:lvl w:ilvl="6" w:tplc="A036C6DE">
      <w:start w:val="1"/>
      <w:numFmt w:val="bullet"/>
      <w:lvlText w:val=""/>
      <w:lvlJc w:val="left"/>
      <w:pPr>
        <w:tabs>
          <w:tab w:val="num" w:pos="5040"/>
        </w:tabs>
        <w:ind w:left="5040" w:hanging="360"/>
      </w:pPr>
      <w:rPr>
        <w:rFonts w:ascii="Wingdings" w:hAnsi="Wingdings" w:hint="default"/>
        <w:sz w:val="20"/>
      </w:rPr>
    </w:lvl>
    <w:lvl w:ilvl="7" w:tplc="CE68F7AE">
      <w:start w:val="1"/>
      <w:numFmt w:val="bullet"/>
      <w:lvlText w:val=""/>
      <w:lvlJc w:val="left"/>
      <w:pPr>
        <w:tabs>
          <w:tab w:val="num" w:pos="5760"/>
        </w:tabs>
        <w:ind w:left="5760" w:hanging="360"/>
      </w:pPr>
      <w:rPr>
        <w:rFonts w:ascii="Wingdings" w:hAnsi="Wingdings" w:hint="default"/>
        <w:sz w:val="20"/>
      </w:rPr>
    </w:lvl>
    <w:lvl w:ilvl="8" w:tplc="66A2F600">
      <w:start w:val="1"/>
      <w:numFmt w:val="bullet"/>
      <w:lvlText w:val=""/>
      <w:lvlJc w:val="left"/>
      <w:pPr>
        <w:tabs>
          <w:tab w:val="num" w:pos="6480"/>
        </w:tabs>
        <w:ind w:left="6480" w:hanging="360"/>
      </w:pPr>
      <w:rPr>
        <w:rFonts w:ascii="Wingdings" w:hAnsi="Wingdings" w:hint="default"/>
        <w:sz w:val="20"/>
      </w:rPr>
    </w:lvl>
  </w:abstractNum>
  <w:abstractNum w:abstractNumId="9">
    <w:nsid w:val="1F361594"/>
    <w:multiLevelType w:val="hybridMultilevel"/>
    <w:tmpl w:val="F5FEA236"/>
    <w:lvl w:ilvl="0" w:tplc="88EAFE0C">
      <w:start w:val="1"/>
      <w:numFmt w:val="bullet"/>
      <w:lvlText w:val=""/>
      <w:lvlJc w:val="left"/>
      <w:pPr>
        <w:tabs>
          <w:tab w:val="num" w:pos="720"/>
        </w:tabs>
        <w:ind w:left="720" w:hanging="360"/>
      </w:pPr>
      <w:rPr>
        <w:rFonts w:ascii="Symbol" w:hAnsi="Symbol" w:hint="default"/>
        <w:sz w:val="20"/>
      </w:rPr>
    </w:lvl>
    <w:lvl w:ilvl="1" w:tplc="E04C75A4">
      <w:start w:val="1"/>
      <w:numFmt w:val="bullet"/>
      <w:lvlText w:val="o"/>
      <w:lvlJc w:val="left"/>
      <w:pPr>
        <w:tabs>
          <w:tab w:val="num" w:pos="1440"/>
        </w:tabs>
        <w:ind w:left="1440" w:hanging="360"/>
      </w:pPr>
      <w:rPr>
        <w:rFonts w:ascii="Courier New" w:hAnsi="Courier New" w:hint="default"/>
        <w:sz w:val="20"/>
      </w:rPr>
    </w:lvl>
    <w:lvl w:ilvl="2" w:tplc="9F8C2CC0">
      <w:start w:val="1"/>
      <w:numFmt w:val="bullet"/>
      <w:lvlText w:val=""/>
      <w:lvlJc w:val="left"/>
      <w:pPr>
        <w:tabs>
          <w:tab w:val="num" w:pos="2160"/>
        </w:tabs>
        <w:ind w:left="2160" w:hanging="360"/>
      </w:pPr>
      <w:rPr>
        <w:rFonts w:ascii="Wingdings" w:hAnsi="Wingdings" w:hint="default"/>
        <w:sz w:val="20"/>
      </w:rPr>
    </w:lvl>
    <w:lvl w:ilvl="3" w:tplc="38EC1346">
      <w:start w:val="1"/>
      <w:numFmt w:val="bullet"/>
      <w:lvlText w:val=""/>
      <w:lvlJc w:val="left"/>
      <w:pPr>
        <w:tabs>
          <w:tab w:val="num" w:pos="2880"/>
        </w:tabs>
        <w:ind w:left="2880" w:hanging="360"/>
      </w:pPr>
      <w:rPr>
        <w:rFonts w:ascii="Wingdings" w:hAnsi="Wingdings" w:hint="default"/>
        <w:sz w:val="20"/>
      </w:rPr>
    </w:lvl>
    <w:lvl w:ilvl="4" w:tplc="CD36153A">
      <w:start w:val="1"/>
      <w:numFmt w:val="bullet"/>
      <w:lvlText w:val=""/>
      <w:lvlJc w:val="left"/>
      <w:pPr>
        <w:tabs>
          <w:tab w:val="num" w:pos="3600"/>
        </w:tabs>
        <w:ind w:left="3600" w:hanging="360"/>
      </w:pPr>
      <w:rPr>
        <w:rFonts w:ascii="Wingdings" w:hAnsi="Wingdings" w:hint="default"/>
        <w:sz w:val="20"/>
      </w:rPr>
    </w:lvl>
    <w:lvl w:ilvl="5" w:tplc="C6B45B30">
      <w:start w:val="1"/>
      <w:numFmt w:val="bullet"/>
      <w:lvlText w:val=""/>
      <w:lvlJc w:val="left"/>
      <w:pPr>
        <w:tabs>
          <w:tab w:val="num" w:pos="4320"/>
        </w:tabs>
        <w:ind w:left="4320" w:hanging="360"/>
      </w:pPr>
      <w:rPr>
        <w:rFonts w:ascii="Wingdings" w:hAnsi="Wingdings" w:hint="default"/>
        <w:sz w:val="20"/>
      </w:rPr>
    </w:lvl>
    <w:lvl w:ilvl="6" w:tplc="A5369ED4">
      <w:start w:val="1"/>
      <w:numFmt w:val="bullet"/>
      <w:lvlText w:val=""/>
      <w:lvlJc w:val="left"/>
      <w:pPr>
        <w:tabs>
          <w:tab w:val="num" w:pos="5040"/>
        </w:tabs>
        <w:ind w:left="5040" w:hanging="360"/>
      </w:pPr>
      <w:rPr>
        <w:rFonts w:ascii="Wingdings" w:hAnsi="Wingdings" w:hint="default"/>
        <w:sz w:val="20"/>
      </w:rPr>
    </w:lvl>
    <w:lvl w:ilvl="7" w:tplc="C90A3D94">
      <w:start w:val="1"/>
      <w:numFmt w:val="bullet"/>
      <w:lvlText w:val=""/>
      <w:lvlJc w:val="left"/>
      <w:pPr>
        <w:tabs>
          <w:tab w:val="num" w:pos="5760"/>
        </w:tabs>
        <w:ind w:left="5760" w:hanging="360"/>
      </w:pPr>
      <w:rPr>
        <w:rFonts w:ascii="Wingdings" w:hAnsi="Wingdings" w:hint="default"/>
        <w:sz w:val="20"/>
      </w:rPr>
    </w:lvl>
    <w:lvl w:ilvl="8" w:tplc="EB32A4BC">
      <w:start w:val="1"/>
      <w:numFmt w:val="bullet"/>
      <w:lvlText w:val=""/>
      <w:lvlJc w:val="left"/>
      <w:pPr>
        <w:tabs>
          <w:tab w:val="num" w:pos="6480"/>
        </w:tabs>
        <w:ind w:left="6480" w:hanging="360"/>
      </w:pPr>
      <w:rPr>
        <w:rFonts w:ascii="Wingdings" w:hAnsi="Wingdings" w:hint="default"/>
        <w:sz w:val="20"/>
      </w:rPr>
    </w:lvl>
  </w:abstractNum>
  <w:abstractNum w:abstractNumId="10">
    <w:nsid w:val="20081411"/>
    <w:multiLevelType w:val="hybridMultilevel"/>
    <w:tmpl w:val="161C791C"/>
    <w:lvl w:ilvl="0" w:tplc="990C0BF4">
      <w:start w:val="1"/>
      <w:numFmt w:val="bullet"/>
      <w:lvlText w:val=""/>
      <w:lvlJc w:val="left"/>
      <w:pPr>
        <w:tabs>
          <w:tab w:val="num" w:pos="720"/>
        </w:tabs>
        <w:ind w:left="720" w:hanging="360"/>
      </w:pPr>
      <w:rPr>
        <w:rFonts w:ascii="Symbol" w:hAnsi="Symbol" w:hint="default"/>
        <w:sz w:val="20"/>
      </w:rPr>
    </w:lvl>
    <w:lvl w:ilvl="1" w:tplc="D16824FE">
      <w:start w:val="1"/>
      <w:numFmt w:val="bullet"/>
      <w:lvlText w:val="o"/>
      <w:lvlJc w:val="left"/>
      <w:pPr>
        <w:tabs>
          <w:tab w:val="num" w:pos="1440"/>
        </w:tabs>
        <w:ind w:left="1440" w:hanging="360"/>
      </w:pPr>
      <w:rPr>
        <w:rFonts w:ascii="Courier New" w:hAnsi="Courier New" w:hint="default"/>
        <w:sz w:val="20"/>
      </w:rPr>
    </w:lvl>
    <w:lvl w:ilvl="2" w:tplc="956E2664">
      <w:start w:val="1"/>
      <w:numFmt w:val="bullet"/>
      <w:lvlText w:val=""/>
      <w:lvlJc w:val="left"/>
      <w:pPr>
        <w:tabs>
          <w:tab w:val="num" w:pos="2160"/>
        </w:tabs>
        <w:ind w:left="2160" w:hanging="360"/>
      </w:pPr>
      <w:rPr>
        <w:rFonts w:ascii="Wingdings" w:hAnsi="Wingdings" w:hint="default"/>
        <w:sz w:val="20"/>
      </w:rPr>
    </w:lvl>
    <w:lvl w:ilvl="3" w:tplc="0EFC44EA">
      <w:start w:val="1"/>
      <w:numFmt w:val="bullet"/>
      <w:lvlText w:val=""/>
      <w:lvlJc w:val="left"/>
      <w:pPr>
        <w:tabs>
          <w:tab w:val="num" w:pos="2880"/>
        </w:tabs>
        <w:ind w:left="2880" w:hanging="360"/>
      </w:pPr>
      <w:rPr>
        <w:rFonts w:ascii="Wingdings" w:hAnsi="Wingdings" w:hint="default"/>
        <w:sz w:val="20"/>
      </w:rPr>
    </w:lvl>
    <w:lvl w:ilvl="4" w:tplc="3F064254">
      <w:start w:val="1"/>
      <w:numFmt w:val="bullet"/>
      <w:lvlText w:val=""/>
      <w:lvlJc w:val="left"/>
      <w:pPr>
        <w:tabs>
          <w:tab w:val="num" w:pos="3600"/>
        </w:tabs>
        <w:ind w:left="3600" w:hanging="360"/>
      </w:pPr>
      <w:rPr>
        <w:rFonts w:ascii="Wingdings" w:hAnsi="Wingdings" w:hint="default"/>
        <w:sz w:val="20"/>
      </w:rPr>
    </w:lvl>
    <w:lvl w:ilvl="5" w:tplc="02409334">
      <w:start w:val="1"/>
      <w:numFmt w:val="bullet"/>
      <w:lvlText w:val=""/>
      <w:lvlJc w:val="left"/>
      <w:pPr>
        <w:tabs>
          <w:tab w:val="num" w:pos="4320"/>
        </w:tabs>
        <w:ind w:left="4320" w:hanging="360"/>
      </w:pPr>
      <w:rPr>
        <w:rFonts w:ascii="Wingdings" w:hAnsi="Wingdings" w:hint="default"/>
        <w:sz w:val="20"/>
      </w:rPr>
    </w:lvl>
    <w:lvl w:ilvl="6" w:tplc="CD8E4C78">
      <w:start w:val="1"/>
      <w:numFmt w:val="bullet"/>
      <w:lvlText w:val=""/>
      <w:lvlJc w:val="left"/>
      <w:pPr>
        <w:tabs>
          <w:tab w:val="num" w:pos="5040"/>
        </w:tabs>
        <w:ind w:left="5040" w:hanging="360"/>
      </w:pPr>
      <w:rPr>
        <w:rFonts w:ascii="Wingdings" w:hAnsi="Wingdings" w:hint="default"/>
        <w:sz w:val="20"/>
      </w:rPr>
    </w:lvl>
    <w:lvl w:ilvl="7" w:tplc="1D64C648">
      <w:start w:val="1"/>
      <w:numFmt w:val="bullet"/>
      <w:lvlText w:val=""/>
      <w:lvlJc w:val="left"/>
      <w:pPr>
        <w:tabs>
          <w:tab w:val="num" w:pos="5760"/>
        </w:tabs>
        <w:ind w:left="5760" w:hanging="360"/>
      </w:pPr>
      <w:rPr>
        <w:rFonts w:ascii="Wingdings" w:hAnsi="Wingdings" w:hint="default"/>
        <w:sz w:val="20"/>
      </w:rPr>
    </w:lvl>
    <w:lvl w:ilvl="8" w:tplc="30A8E35E">
      <w:start w:val="1"/>
      <w:numFmt w:val="bullet"/>
      <w:lvlText w:val=""/>
      <w:lvlJc w:val="left"/>
      <w:pPr>
        <w:tabs>
          <w:tab w:val="num" w:pos="6480"/>
        </w:tabs>
        <w:ind w:left="6480" w:hanging="360"/>
      </w:pPr>
      <w:rPr>
        <w:rFonts w:ascii="Wingdings" w:hAnsi="Wingdings" w:hint="default"/>
        <w:sz w:val="20"/>
      </w:rPr>
    </w:lvl>
  </w:abstractNum>
  <w:abstractNum w:abstractNumId="11">
    <w:nsid w:val="226B190E"/>
    <w:multiLevelType w:val="hybridMultilevel"/>
    <w:tmpl w:val="D08293BE"/>
    <w:lvl w:ilvl="0" w:tplc="747EA2B2">
      <w:start w:val="1"/>
      <w:numFmt w:val="bullet"/>
      <w:lvlText w:val=""/>
      <w:lvlJc w:val="left"/>
      <w:pPr>
        <w:tabs>
          <w:tab w:val="num" w:pos="720"/>
        </w:tabs>
        <w:ind w:left="720" w:hanging="360"/>
      </w:pPr>
      <w:rPr>
        <w:rFonts w:ascii="Symbol" w:hAnsi="Symbol" w:hint="default"/>
        <w:sz w:val="20"/>
      </w:rPr>
    </w:lvl>
    <w:lvl w:ilvl="1" w:tplc="3006A4E2">
      <w:start w:val="1"/>
      <w:numFmt w:val="bullet"/>
      <w:lvlText w:val="o"/>
      <w:lvlJc w:val="left"/>
      <w:pPr>
        <w:tabs>
          <w:tab w:val="num" w:pos="1440"/>
        </w:tabs>
        <w:ind w:left="1440" w:hanging="360"/>
      </w:pPr>
      <w:rPr>
        <w:rFonts w:ascii="Courier New" w:hAnsi="Courier New" w:hint="default"/>
        <w:sz w:val="20"/>
      </w:rPr>
    </w:lvl>
    <w:lvl w:ilvl="2" w:tplc="DDF0CC30">
      <w:start w:val="1"/>
      <w:numFmt w:val="bullet"/>
      <w:lvlText w:val=""/>
      <w:lvlJc w:val="left"/>
      <w:pPr>
        <w:tabs>
          <w:tab w:val="num" w:pos="2160"/>
        </w:tabs>
        <w:ind w:left="2160" w:hanging="360"/>
      </w:pPr>
      <w:rPr>
        <w:rFonts w:ascii="Wingdings" w:hAnsi="Wingdings" w:hint="default"/>
        <w:sz w:val="20"/>
      </w:rPr>
    </w:lvl>
    <w:lvl w:ilvl="3" w:tplc="E61692BC">
      <w:start w:val="1"/>
      <w:numFmt w:val="bullet"/>
      <w:lvlText w:val=""/>
      <w:lvlJc w:val="left"/>
      <w:pPr>
        <w:tabs>
          <w:tab w:val="num" w:pos="2880"/>
        </w:tabs>
        <w:ind w:left="2880" w:hanging="360"/>
      </w:pPr>
      <w:rPr>
        <w:rFonts w:ascii="Wingdings" w:hAnsi="Wingdings" w:hint="default"/>
        <w:sz w:val="20"/>
      </w:rPr>
    </w:lvl>
    <w:lvl w:ilvl="4" w:tplc="DD186CF0">
      <w:start w:val="1"/>
      <w:numFmt w:val="bullet"/>
      <w:lvlText w:val=""/>
      <w:lvlJc w:val="left"/>
      <w:pPr>
        <w:tabs>
          <w:tab w:val="num" w:pos="3600"/>
        </w:tabs>
        <w:ind w:left="3600" w:hanging="360"/>
      </w:pPr>
      <w:rPr>
        <w:rFonts w:ascii="Wingdings" w:hAnsi="Wingdings" w:hint="default"/>
        <w:sz w:val="20"/>
      </w:rPr>
    </w:lvl>
    <w:lvl w:ilvl="5" w:tplc="C68A3F4C">
      <w:start w:val="1"/>
      <w:numFmt w:val="bullet"/>
      <w:lvlText w:val=""/>
      <w:lvlJc w:val="left"/>
      <w:pPr>
        <w:tabs>
          <w:tab w:val="num" w:pos="4320"/>
        </w:tabs>
        <w:ind w:left="4320" w:hanging="360"/>
      </w:pPr>
      <w:rPr>
        <w:rFonts w:ascii="Wingdings" w:hAnsi="Wingdings" w:hint="default"/>
        <w:sz w:val="20"/>
      </w:rPr>
    </w:lvl>
    <w:lvl w:ilvl="6" w:tplc="D72C73CC">
      <w:start w:val="1"/>
      <w:numFmt w:val="bullet"/>
      <w:lvlText w:val=""/>
      <w:lvlJc w:val="left"/>
      <w:pPr>
        <w:tabs>
          <w:tab w:val="num" w:pos="5040"/>
        </w:tabs>
        <w:ind w:left="5040" w:hanging="360"/>
      </w:pPr>
      <w:rPr>
        <w:rFonts w:ascii="Wingdings" w:hAnsi="Wingdings" w:hint="default"/>
        <w:sz w:val="20"/>
      </w:rPr>
    </w:lvl>
    <w:lvl w:ilvl="7" w:tplc="FDE04630">
      <w:start w:val="1"/>
      <w:numFmt w:val="bullet"/>
      <w:lvlText w:val=""/>
      <w:lvlJc w:val="left"/>
      <w:pPr>
        <w:tabs>
          <w:tab w:val="num" w:pos="5760"/>
        </w:tabs>
        <w:ind w:left="5760" w:hanging="360"/>
      </w:pPr>
      <w:rPr>
        <w:rFonts w:ascii="Wingdings" w:hAnsi="Wingdings" w:hint="default"/>
        <w:sz w:val="20"/>
      </w:rPr>
    </w:lvl>
    <w:lvl w:ilvl="8" w:tplc="FD88D42A">
      <w:start w:val="1"/>
      <w:numFmt w:val="bullet"/>
      <w:lvlText w:val=""/>
      <w:lvlJc w:val="left"/>
      <w:pPr>
        <w:tabs>
          <w:tab w:val="num" w:pos="6480"/>
        </w:tabs>
        <w:ind w:left="6480" w:hanging="360"/>
      </w:pPr>
      <w:rPr>
        <w:rFonts w:ascii="Wingdings" w:hAnsi="Wingdings" w:hint="default"/>
        <w:sz w:val="20"/>
      </w:rPr>
    </w:lvl>
  </w:abstractNum>
  <w:abstractNum w:abstractNumId="12">
    <w:nsid w:val="283114FD"/>
    <w:multiLevelType w:val="multilevel"/>
    <w:tmpl w:val="7D8A77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E773606"/>
    <w:multiLevelType w:val="hybridMultilevel"/>
    <w:tmpl w:val="6566849A"/>
    <w:lvl w:ilvl="0" w:tplc="6C44FC26">
      <w:start w:val="1"/>
      <w:numFmt w:val="bullet"/>
      <w:lvlText w:val=""/>
      <w:lvlJc w:val="left"/>
      <w:pPr>
        <w:tabs>
          <w:tab w:val="num" w:pos="720"/>
        </w:tabs>
        <w:ind w:left="720" w:hanging="360"/>
      </w:pPr>
      <w:rPr>
        <w:rFonts w:ascii="Symbol" w:hAnsi="Symbol" w:hint="default"/>
        <w:sz w:val="20"/>
      </w:rPr>
    </w:lvl>
    <w:lvl w:ilvl="1" w:tplc="EFC6FF5C">
      <w:start w:val="1"/>
      <w:numFmt w:val="bullet"/>
      <w:lvlText w:val="o"/>
      <w:lvlJc w:val="left"/>
      <w:pPr>
        <w:tabs>
          <w:tab w:val="num" w:pos="1440"/>
        </w:tabs>
        <w:ind w:left="1440" w:hanging="360"/>
      </w:pPr>
      <w:rPr>
        <w:rFonts w:ascii="Courier New" w:hAnsi="Courier New" w:hint="default"/>
        <w:sz w:val="20"/>
      </w:rPr>
    </w:lvl>
    <w:lvl w:ilvl="2" w:tplc="F1F2506E">
      <w:start w:val="1"/>
      <w:numFmt w:val="bullet"/>
      <w:lvlText w:val=""/>
      <w:lvlJc w:val="left"/>
      <w:pPr>
        <w:tabs>
          <w:tab w:val="num" w:pos="2160"/>
        </w:tabs>
        <w:ind w:left="2160" w:hanging="360"/>
      </w:pPr>
      <w:rPr>
        <w:rFonts w:ascii="Wingdings" w:hAnsi="Wingdings" w:hint="default"/>
        <w:sz w:val="20"/>
      </w:rPr>
    </w:lvl>
    <w:lvl w:ilvl="3" w:tplc="21702530">
      <w:start w:val="1"/>
      <w:numFmt w:val="bullet"/>
      <w:lvlText w:val=""/>
      <w:lvlJc w:val="left"/>
      <w:pPr>
        <w:tabs>
          <w:tab w:val="num" w:pos="2880"/>
        </w:tabs>
        <w:ind w:left="2880" w:hanging="360"/>
      </w:pPr>
      <w:rPr>
        <w:rFonts w:ascii="Wingdings" w:hAnsi="Wingdings" w:hint="default"/>
        <w:sz w:val="20"/>
      </w:rPr>
    </w:lvl>
    <w:lvl w:ilvl="4" w:tplc="FD6A56B2">
      <w:start w:val="1"/>
      <w:numFmt w:val="bullet"/>
      <w:lvlText w:val=""/>
      <w:lvlJc w:val="left"/>
      <w:pPr>
        <w:tabs>
          <w:tab w:val="num" w:pos="3600"/>
        </w:tabs>
        <w:ind w:left="3600" w:hanging="360"/>
      </w:pPr>
      <w:rPr>
        <w:rFonts w:ascii="Wingdings" w:hAnsi="Wingdings" w:hint="default"/>
        <w:sz w:val="20"/>
      </w:rPr>
    </w:lvl>
    <w:lvl w:ilvl="5" w:tplc="473083C8">
      <w:start w:val="1"/>
      <w:numFmt w:val="bullet"/>
      <w:lvlText w:val=""/>
      <w:lvlJc w:val="left"/>
      <w:pPr>
        <w:tabs>
          <w:tab w:val="num" w:pos="4320"/>
        </w:tabs>
        <w:ind w:left="4320" w:hanging="360"/>
      </w:pPr>
      <w:rPr>
        <w:rFonts w:ascii="Wingdings" w:hAnsi="Wingdings" w:hint="default"/>
        <w:sz w:val="20"/>
      </w:rPr>
    </w:lvl>
    <w:lvl w:ilvl="6" w:tplc="2C9476D8">
      <w:start w:val="1"/>
      <w:numFmt w:val="bullet"/>
      <w:lvlText w:val=""/>
      <w:lvlJc w:val="left"/>
      <w:pPr>
        <w:tabs>
          <w:tab w:val="num" w:pos="5040"/>
        </w:tabs>
        <w:ind w:left="5040" w:hanging="360"/>
      </w:pPr>
      <w:rPr>
        <w:rFonts w:ascii="Wingdings" w:hAnsi="Wingdings" w:hint="default"/>
        <w:sz w:val="20"/>
      </w:rPr>
    </w:lvl>
    <w:lvl w:ilvl="7" w:tplc="C0F03F94">
      <w:start w:val="1"/>
      <w:numFmt w:val="bullet"/>
      <w:lvlText w:val=""/>
      <w:lvlJc w:val="left"/>
      <w:pPr>
        <w:tabs>
          <w:tab w:val="num" w:pos="5760"/>
        </w:tabs>
        <w:ind w:left="5760" w:hanging="360"/>
      </w:pPr>
      <w:rPr>
        <w:rFonts w:ascii="Wingdings" w:hAnsi="Wingdings" w:hint="default"/>
        <w:sz w:val="20"/>
      </w:rPr>
    </w:lvl>
    <w:lvl w:ilvl="8" w:tplc="84706192">
      <w:start w:val="1"/>
      <w:numFmt w:val="bullet"/>
      <w:lvlText w:val=""/>
      <w:lvlJc w:val="left"/>
      <w:pPr>
        <w:tabs>
          <w:tab w:val="num" w:pos="6480"/>
        </w:tabs>
        <w:ind w:left="6480" w:hanging="360"/>
      </w:pPr>
      <w:rPr>
        <w:rFonts w:ascii="Wingdings" w:hAnsi="Wingdings" w:hint="default"/>
        <w:sz w:val="20"/>
      </w:rPr>
    </w:lvl>
  </w:abstractNum>
  <w:abstractNum w:abstractNumId="14">
    <w:nsid w:val="2EB9244D"/>
    <w:multiLevelType w:val="hybridMultilevel"/>
    <w:tmpl w:val="9CC2299C"/>
    <w:lvl w:ilvl="0" w:tplc="91224E02">
      <w:start w:val="1"/>
      <w:numFmt w:val="bullet"/>
      <w:lvlText w:val=""/>
      <w:lvlJc w:val="left"/>
      <w:pPr>
        <w:tabs>
          <w:tab w:val="num" w:pos="720"/>
        </w:tabs>
        <w:ind w:left="720" w:hanging="360"/>
      </w:pPr>
      <w:rPr>
        <w:rFonts w:ascii="Symbol" w:hAnsi="Symbol" w:hint="default"/>
        <w:sz w:val="20"/>
      </w:rPr>
    </w:lvl>
    <w:lvl w:ilvl="1" w:tplc="FFE82E78">
      <w:start w:val="1"/>
      <w:numFmt w:val="bullet"/>
      <w:lvlText w:val="o"/>
      <w:lvlJc w:val="left"/>
      <w:pPr>
        <w:tabs>
          <w:tab w:val="num" w:pos="1440"/>
        </w:tabs>
        <w:ind w:left="1440" w:hanging="360"/>
      </w:pPr>
      <w:rPr>
        <w:rFonts w:ascii="Courier New" w:hAnsi="Courier New" w:hint="default"/>
        <w:sz w:val="20"/>
      </w:rPr>
    </w:lvl>
    <w:lvl w:ilvl="2" w:tplc="FE5C9D4C">
      <w:start w:val="1"/>
      <w:numFmt w:val="bullet"/>
      <w:lvlText w:val=""/>
      <w:lvlJc w:val="left"/>
      <w:pPr>
        <w:tabs>
          <w:tab w:val="num" w:pos="2160"/>
        </w:tabs>
        <w:ind w:left="2160" w:hanging="360"/>
      </w:pPr>
      <w:rPr>
        <w:rFonts w:ascii="Wingdings" w:hAnsi="Wingdings" w:hint="default"/>
        <w:sz w:val="20"/>
      </w:rPr>
    </w:lvl>
    <w:lvl w:ilvl="3" w:tplc="17C440B0">
      <w:start w:val="1"/>
      <w:numFmt w:val="bullet"/>
      <w:lvlText w:val=""/>
      <w:lvlJc w:val="left"/>
      <w:pPr>
        <w:tabs>
          <w:tab w:val="num" w:pos="2880"/>
        </w:tabs>
        <w:ind w:left="2880" w:hanging="360"/>
      </w:pPr>
      <w:rPr>
        <w:rFonts w:ascii="Wingdings" w:hAnsi="Wingdings" w:hint="default"/>
        <w:sz w:val="20"/>
      </w:rPr>
    </w:lvl>
    <w:lvl w:ilvl="4" w:tplc="0D060DAC">
      <w:start w:val="1"/>
      <w:numFmt w:val="bullet"/>
      <w:lvlText w:val=""/>
      <w:lvlJc w:val="left"/>
      <w:pPr>
        <w:tabs>
          <w:tab w:val="num" w:pos="3600"/>
        </w:tabs>
        <w:ind w:left="3600" w:hanging="360"/>
      </w:pPr>
      <w:rPr>
        <w:rFonts w:ascii="Wingdings" w:hAnsi="Wingdings" w:hint="default"/>
        <w:sz w:val="20"/>
      </w:rPr>
    </w:lvl>
    <w:lvl w:ilvl="5" w:tplc="05502776">
      <w:start w:val="1"/>
      <w:numFmt w:val="bullet"/>
      <w:lvlText w:val=""/>
      <w:lvlJc w:val="left"/>
      <w:pPr>
        <w:tabs>
          <w:tab w:val="num" w:pos="4320"/>
        </w:tabs>
        <w:ind w:left="4320" w:hanging="360"/>
      </w:pPr>
      <w:rPr>
        <w:rFonts w:ascii="Wingdings" w:hAnsi="Wingdings" w:hint="default"/>
        <w:sz w:val="20"/>
      </w:rPr>
    </w:lvl>
    <w:lvl w:ilvl="6" w:tplc="5F7EB9B8">
      <w:start w:val="1"/>
      <w:numFmt w:val="bullet"/>
      <w:lvlText w:val=""/>
      <w:lvlJc w:val="left"/>
      <w:pPr>
        <w:tabs>
          <w:tab w:val="num" w:pos="5040"/>
        </w:tabs>
        <w:ind w:left="5040" w:hanging="360"/>
      </w:pPr>
      <w:rPr>
        <w:rFonts w:ascii="Wingdings" w:hAnsi="Wingdings" w:hint="default"/>
        <w:sz w:val="20"/>
      </w:rPr>
    </w:lvl>
    <w:lvl w:ilvl="7" w:tplc="3F588F0A">
      <w:start w:val="1"/>
      <w:numFmt w:val="bullet"/>
      <w:lvlText w:val=""/>
      <w:lvlJc w:val="left"/>
      <w:pPr>
        <w:tabs>
          <w:tab w:val="num" w:pos="5760"/>
        </w:tabs>
        <w:ind w:left="5760" w:hanging="360"/>
      </w:pPr>
      <w:rPr>
        <w:rFonts w:ascii="Wingdings" w:hAnsi="Wingdings" w:hint="default"/>
        <w:sz w:val="20"/>
      </w:rPr>
    </w:lvl>
    <w:lvl w:ilvl="8" w:tplc="10D66516">
      <w:start w:val="1"/>
      <w:numFmt w:val="bullet"/>
      <w:lvlText w:val=""/>
      <w:lvlJc w:val="left"/>
      <w:pPr>
        <w:tabs>
          <w:tab w:val="num" w:pos="6480"/>
        </w:tabs>
        <w:ind w:left="6480" w:hanging="360"/>
      </w:pPr>
      <w:rPr>
        <w:rFonts w:ascii="Wingdings" w:hAnsi="Wingdings" w:hint="default"/>
        <w:sz w:val="20"/>
      </w:rPr>
    </w:lvl>
  </w:abstractNum>
  <w:abstractNum w:abstractNumId="15">
    <w:nsid w:val="324A0652"/>
    <w:multiLevelType w:val="hybridMultilevel"/>
    <w:tmpl w:val="38186DA8"/>
    <w:lvl w:ilvl="0" w:tplc="46CEAFB2">
      <w:start w:val="1"/>
      <w:numFmt w:val="bullet"/>
      <w:lvlText w:val=""/>
      <w:lvlJc w:val="left"/>
      <w:pPr>
        <w:tabs>
          <w:tab w:val="num" w:pos="720"/>
        </w:tabs>
        <w:ind w:left="720" w:hanging="360"/>
      </w:pPr>
      <w:rPr>
        <w:rFonts w:ascii="Symbol" w:hAnsi="Symbol" w:hint="default"/>
        <w:sz w:val="20"/>
      </w:rPr>
    </w:lvl>
    <w:lvl w:ilvl="1" w:tplc="E286ACD2">
      <w:start w:val="1"/>
      <w:numFmt w:val="bullet"/>
      <w:lvlText w:val="o"/>
      <w:lvlJc w:val="left"/>
      <w:pPr>
        <w:tabs>
          <w:tab w:val="num" w:pos="1440"/>
        </w:tabs>
        <w:ind w:left="1440" w:hanging="360"/>
      </w:pPr>
      <w:rPr>
        <w:rFonts w:ascii="Courier New" w:hAnsi="Courier New" w:hint="default"/>
        <w:sz w:val="20"/>
      </w:rPr>
    </w:lvl>
    <w:lvl w:ilvl="2" w:tplc="79E6FC8A">
      <w:start w:val="1"/>
      <w:numFmt w:val="bullet"/>
      <w:lvlText w:val=""/>
      <w:lvlJc w:val="left"/>
      <w:pPr>
        <w:tabs>
          <w:tab w:val="num" w:pos="2160"/>
        </w:tabs>
        <w:ind w:left="2160" w:hanging="360"/>
      </w:pPr>
      <w:rPr>
        <w:rFonts w:ascii="Wingdings" w:hAnsi="Wingdings" w:hint="default"/>
        <w:sz w:val="20"/>
      </w:rPr>
    </w:lvl>
    <w:lvl w:ilvl="3" w:tplc="DA98A3DA">
      <w:start w:val="1"/>
      <w:numFmt w:val="bullet"/>
      <w:lvlText w:val=""/>
      <w:lvlJc w:val="left"/>
      <w:pPr>
        <w:tabs>
          <w:tab w:val="num" w:pos="2880"/>
        </w:tabs>
        <w:ind w:left="2880" w:hanging="360"/>
      </w:pPr>
      <w:rPr>
        <w:rFonts w:ascii="Wingdings" w:hAnsi="Wingdings" w:hint="default"/>
        <w:sz w:val="20"/>
      </w:rPr>
    </w:lvl>
    <w:lvl w:ilvl="4" w:tplc="7B5E433C">
      <w:start w:val="1"/>
      <w:numFmt w:val="bullet"/>
      <w:lvlText w:val=""/>
      <w:lvlJc w:val="left"/>
      <w:pPr>
        <w:tabs>
          <w:tab w:val="num" w:pos="3600"/>
        </w:tabs>
        <w:ind w:left="3600" w:hanging="360"/>
      </w:pPr>
      <w:rPr>
        <w:rFonts w:ascii="Wingdings" w:hAnsi="Wingdings" w:hint="default"/>
        <w:sz w:val="20"/>
      </w:rPr>
    </w:lvl>
    <w:lvl w:ilvl="5" w:tplc="BC86D432">
      <w:start w:val="1"/>
      <w:numFmt w:val="bullet"/>
      <w:lvlText w:val=""/>
      <w:lvlJc w:val="left"/>
      <w:pPr>
        <w:tabs>
          <w:tab w:val="num" w:pos="4320"/>
        </w:tabs>
        <w:ind w:left="4320" w:hanging="360"/>
      </w:pPr>
      <w:rPr>
        <w:rFonts w:ascii="Wingdings" w:hAnsi="Wingdings" w:hint="default"/>
        <w:sz w:val="20"/>
      </w:rPr>
    </w:lvl>
    <w:lvl w:ilvl="6" w:tplc="28325C8A">
      <w:start w:val="1"/>
      <w:numFmt w:val="bullet"/>
      <w:lvlText w:val=""/>
      <w:lvlJc w:val="left"/>
      <w:pPr>
        <w:tabs>
          <w:tab w:val="num" w:pos="5040"/>
        </w:tabs>
        <w:ind w:left="5040" w:hanging="360"/>
      </w:pPr>
      <w:rPr>
        <w:rFonts w:ascii="Wingdings" w:hAnsi="Wingdings" w:hint="default"/>
        <w:sz w:val="20"/>
      </w:rPr>
    </w:lvl>
    <w:lvl w:ilvl="7" w:tplc="A0EE40B0">
      <w:start w:val="1"/>
      <w:numFmt w:val="bullet"/>
      <w:lvlText w:val=""/>
      <w:lvlJc w:val="left"/>
      <w:pPr>
        <w:tabs>
          <w:tab w:val="num" w:pos="5760"/>
        </w:tabs>
        <w:ind w:left="5760" w:hanging="360"/>
      </w:pPr>
      <w:rPr>
        <w:rFonts w:ascii="Wingdings" w:hAnsi="Wingdings" w:hint="default"/>
        <w:sz w:val="20"/>
      </w:rPr>
    </w:lvl>
    <w:lvl w:ilvl="8" w:tplc="0532A85C">
      <w:start w:val="1"/>
      <w:numFmt w:val="bullet"/>
      <w:lvlText w:val=""/>
      <w:lvlJc w:val="left"/>
      <w:pPr>
        <w:tabs>
          <w:tab w:val="num" w:pos="6480"/>
        </w:tabs>
        <w:ind w:left="6480" w:hanging="360"/>
      </w:pPr>
      <w:rPr>
        <w:rFonts w:ascii="Wingdings" w:hAnsi="Wingdings" w:hint="default"/>
        <w:sz w:val="20"/>
      </w:rPr>
    </w:lvl>
  </w:abstractNum>
  <w:abstractNum w:abstractNumId="16">
    <w:nsid w:val="34C5362C"/>
    <w:multiLevelType w:val="hybridMultilevel"/>
    <w:tmpl w:val="D4FC666E"/>
    <w:lvl w:ilvl="0" w:tplc="0880777E">
      <w:start w:val="1"/>
      <w:numFmt w:val="bullet"/>
      <w:lvlText w:val=""/>
      <w:lvlJc w:val="left"/>
      <w:pPr>
        <w:tabs>
          <w:tab w:val="num" w:pos="720"/>
        </w:tabs>
        <w:ind w:left="720" w:hanging="360"/>
      </w:pPr>
      <w:rPr>
        <w:rFonts w:ascii="Symbol" w:hAnsi="Symbol" w:hint="default"/>
        <w:sz w:val="20"/>
      </w:rPr>
    </w:lvl>
    <w:lvl w:ilvl="1" w:tplc="9D3CB7B2">
      <w:start w:val="1"/>
      <w:numFmt w:val="bullet"/>
      <w:lvlText w:val="o"/>
      <w:lvlJc w:val="left"/>
      <w:pPr>
        <w:tabs>
          <w:tab w:val="num" w:pos="1440"/>
        </w:tabs>
        <w:ind w:left="1440" w:hanging="360"/>
      </w:pPr>
      <w:rPr>
        <w:rFonts w:ascii="Courier New" w:hAnsi="Courier New" w:hint="default"/>
        <w:sz w:val="20"/>
      </w:rPr>
    </w:lvl>
    <w:lvl w:ilvl="2" w:tplc="C3900192">
      <w:start w:val="1"/>
      <w:numFmt w:val="bullet"/>
      <w:lvlText w:val=""/>
      <w:lvlJc w:val="left"/>
      <w:pPr>
        <w:tabs>
          <w:tab w:val="num" w:pos="2160"/>
        </w:tabs>
        <w:ind w:left="2160" w:hanging="360"/>
      </w:pPr>
      <w:rPr>
        <w:rFonts w:ascii="Wingdings" w:hAnsi="Wingdings" w:hint="default"/>
        <w:sz w:val="20"/>
      </w:rPr>
    </w:lvl>
    <w:lvl w:ilvl="3" w:tplc="BF605B7C">
      <w:start w:val="1"/>
      <w:numFmt w:val="bullet"/>
      <w:lvlText w:val=""/>
      <w:lvlJc w:val="left"/>
      <w:pPr>
        <w:tabs>
          <w:tab w:val="num" w:pos="2880"/>
        </w:tabs>
        <w:ind w:left="2880" w:hanging="360"/>
      </w:pPr>
      <w:rPr>
        <w:rFonts w:ascii="Wingdings" w:hAnsi="Wingdings" w:hint="default"/>
        <w:sz w:val="20"/>
      </w:rPr>
    </w:lvl>
    <w:lvl w:ilvl="4" w:tplc="30CA3B54">
      <w:start w:val="1"/>
      <w:numFmt w:val="bullet"/>
      <w:lvlText w:val=""/>
      <w:lvlJc w:val="left"/>
      <w:pPr>
        <w:tabs>
          <w:tab w:val="num" w:pos="3600"/>
        </w:tabs>
        <w:ind w:left="3600" w:hanging="360"/>
      </w:pPr>
      <w:rPr>
        <w:rFonts w:ascii="Wingdings" w:hAnsi="Wingdings" w:hint="default"/>
        <w:sz w:val="20"/>
      </w:rPr>
    </w:lvl>
    <w:lvl w:ilvl="5" w:tplc="941EAEB0">
      <w:start w:val="1"/>
      <w:numFmt w:val="bullet"/>
      <w:lvlText w:val=""/>
      <w:lvlJc w:val="left"/>
      <w:pPr>
        <w:tabs>
          <w:tab w:val="num" w:pos="4320"/>
        </w:tabs>
        <w:ind w:left="4320" w:hanging="360"/>
      </w:pPr>
      <w:rPr>
        <w:rFonts w:ascii="Wingdings" w:hAnsi="Wingdings" w:hint="default"/>
        <w:sz w:val="20"/>
      </w:rPr>
    </w:lvl>
    <w:lvl w:ilvl="6" w:tplc="02224A22">
      <w:start w:val="1"/>
      <w:numFmt w:val="bullet"/>
      <w:lvlText w:val=""/>
      <w:lvlJc w:val="left"/>
      <w:pPr>
        <w:tabs>
          <w:tab w:val="num" w:pos="5040"/>
        </w:tabs>
        <w:ind w:left="5040" w:hanging="360"/>
      </w:pPr>
      <w:rPr>
        <w:rFonts w:ascii="Wingdings" w:hAnsi="Wingdings" w:hint="default"/>
        <w:sz w:val="20"/>
      </w:rPr>
    </w:lvl>
    <w:lvl w:ilvl="7" w:tplc="546ACB7E">
      <w:start w:val="1"/>
      <w:numFmt w:val="bullet"/>
      <w:lvlText w:val=""/>
      <w:lvlJc w:val="left"/>
      <w:pPr>
        <w:tabs>
          <w:tab w:val="num" w:pos="5760"/>
        </w:tabs>
        <w:ind w:left="5760" w:hanging="360"/>
      </w:pPr>
      <w:rPr>
        <w:rFonts w:ascii="Wingdings" w:hAnsi="Wingdings" w:hint="default"/>
        <w:sz w:val="20"/>
      </w:rPr>
    </w:lvl>
    <w:lvl w:ilvl="8" w:tplc="5AF28C66">
      <w:start w:val="1"/>
      <w:numFmt w:val="bullet"/>
      <w:lvlText w:val=""/>
      <w:lvlJc w:val="left"/>
      <w:pPr>
        <w:tabs>
          <w:tab w:val="num" w:pos="6480"/>
        </w:tabs>
        <w:ind w:left="6480" w:hanging="360"/>
      </w:pPr>
      <w:rPr>
        <w:rFonts w:ascii="Wingdings" w:hAnsi="Wingdings" w:hint="default"/>
        <w:sz w:val="20"/>
      </w:rPr>
    </w:lvl>
  </w:abstractNum>
  <w:abstractNum w:abstractNumId="17">
    <w:nsid w:val="369B0E86"/>
    <w:multiLevelType w:val="hybridMultilevel"/>
    <w:tmpl w:val="C72A0B86"/>
    <w:lvl w:ilvl="0" w:tplc="675E0F7C">
      <w:start w:val="1"/>
      <w:numFmt w:val="bullet"/>
      <w:lvlText w:val=""/>
      <w:lvlJc w:val="left"/>
      <w:pPr>
        <w:tabs>
          <w:tab w:val="num" w:pos="720"/>
        </w:tabs>
        <w:ind w:left="720" w:hanging="360"/>
      </w:pPr>
      <w:rPr>
        <w:rFonts w:ascii="Symbol" w:hAnsi="Symbol" w:hint="default"/>
        <w:sz w:val="20"/>
      </w:rPr>
    </w:lvl>
    <w:lvl w:ilvl="1" w:tplc="53EA8980">
      <w:start w:val="1"/>
      <w:numFmt w:val="bullet"/>
      <w:lvlText w:val="o"/>
      <w:lvlJc w:val="left"/>
      <w:pPr>
        <w:tabs>
          <w:tab w:val="num" w:pos="1440"/>
        </w:tabs>
        <w:ind w:left="1440" w:hanging="360"/>
      </w:pPr>
      <w:rPr>
        <w:rFonts w:ascii="Courier New" w:hAnsi="Courier New" w:hint="default"/>
        <w:sz w:val="20"/>
      </w:rPr>
    </w:lvl>
    <w:lvl w:ilvl="2" w:tplc="7FCE6E54">
      <w:start w:val="1"/>
      <w:numFmt w:val="bullet"/>
      <w:lvlText w:val=""/>
      <w:lvlJc w:val="left"/>
      <w:pPr>
        <w:tabs>
          <w:tab w:val="num" w:pos="2160"/>
        </w:tabs>
        <w:ind w:left="2160" w:hanging="360"/>
      </w:pPr>
      <w:rPr>
        <w:rFonts w:ascii="Wingdings" w:hAnsi="Wingdings" w:hint="default"/>
        <w:sz w:val="20"/>
      </w:rPr>
    </w:lvl>
    <w:lvl w:ilvl="3" w:tplc="230CC7F8">
      <w:start w:val="1"/>
      <w:numFmt w:val="bullet"/>
      <w:lvlText w:val=""/>
      <w:lvlJc w:val="left"/>
      <w:pPr>
        <w:tabs>
          <w:tab w:val="num" w:pos="2880"/>
        </w:tabs>
        <w:ind w:left="2880" w:hanging="360"/>
      </w:pPr>
      <w:rPr>
        <w:rFonts w:ascii="Wingdings" w:hAnsi="Wingdings" w:hint="default"/>
        <w:sz w:val="20"/>
      </w:rPr>
    </w:lvl>
    <w:lvl w:ilvl="4" w:tplc="241EF696">
      <w:start w:val="1"/>
      <w:numFmt w:val="bullet"/>
      <w:lvlText w:val=""/>
      <w:lvlJc w:val="left"/>
      <w:pPr>
        <w:tabs>
          <w:tab w:val="num" w:pos="3600"/>
        </w:tabs>
        <w:ind w:left="3600" w:hanging="360"/>
      </w:pPr>
      <w:rPr>
        <w:rFonts w:ascii="Wingdings" w:hAnsi="Wingdings" w:hint="default"/>
        <w:sz w:val="20"/>
      </w:rPr>
    </w:lvl>
    <w:lvl w:ilvl="5" w:tplc="8BC6C016">
      <w:start w:val="1"/>
      <w:numFmt w:val="bullet"/>
      <w:lvlText w:val=""/>
      <w:lvlJc w:val="left"/>
      <w:pPr>
        <w:tabs>
          <w:tab w:val="num" w:pos="4320"/>
        </w:tabs>
        <w:ind w:left="4320" w:hanging="360"/>
      </w:pPr>
      <w:rPr>
        <w:rFonts w:ascii="Wingdings" w:hAnsi="Wingdings" w:hint="default"/>
        <w:sz w:val="20"/>
      </w:rPr>
    </w:lvl>
    <w:lvl w:ilvl="6" w:tplc="BCFA3F00">
      <w:start w:val="1"/>
      <w:numFmt w:val="bullet"/>
      <w:lvlText w:val=""/>
      <w:lvlJc w:val="left"/>
      <w:pPr>
        <w:tabs>
          <w:tab w:val="num" w:pos="5040"/>
        </w:tabs>
        <w:ind w:left="5040" w:hanging="360"/>
      </w:pPr>
      <w:rPr>
        <w:rFonts w:ascii="Wingdings" w:hAnsi="Wingdings" w:hint="default"/>
        <w:sz w:val="20"/>
      </w:rPr>
    </w:lvl>
    <w:lvl w:ilvl="7" w:tplc="512EE1D2">
      <w:start w:val="1"/>
      <w:numFmt w:val="bullet"/>
      <w:lvlText w:val=""/>
      <w:lvlJc w:val="left"/>
      <w:pPr>
        <w:tabs>
          <w:tab w:val="num" w:pos="5760"/>
        </w:tabs>
        <w:ind w:left="5760" w:hanging="360"/>
      </w:pPr>
      <w:rPr>
        <w:rFonts w:ascii="Wingdings" w:hAnsi="Wingdings" w:hint="default"/>
        <w:sz w:val="20"/>
      </w:rPr>
    </w:lvl>
    <w:lvl w:ilvl="8" w:tplc="B98838E6">
      <w:start w:val="1"/>
      <w:numFmt w:val="bullet"/>
      <w:lvlText w:val=""/>
      <w:lvlJc w:val="left"/>
      <w:pPr>
        <w:tabs>
          <w:tab w:val="num" w:pos="6480"/>
        </w:tabs>
        <w:ind w:left="6480" w:hanging="360"/>
      </w:pPr>
      <w:rPr>
        <w:rFonts w:ascii="Wingdings" w:hAnsi="Wingdings" w:hint="default"/>
        <w:sz w:val="20"/>
      </w:rPr>
    </w:lvl>
  </w:abstractNum>
  <w:abstractNum w:abstractNumId="18">
    <w:nsid w:val="37D40699"/>
    <w:multiLevelType w:val="hybridMultilevel"/>
    <w:tmpl w:val="896EAFA2"/>
    <w:lvl w:ilvl="0" w:tplc="5CD4B01A">
      <w:start w:val="52"/>
      <w:numFmt w:val="bullet"/>
      <w:lvlText w:val=""/>
      <w:lvlJc w:val="left"/>
      <w:pPr>
        <w:ind w:left="720" w:hanging="360"/>
      </w:pPr>
      <w:rPr>
        <w:rFonts w:ascii="Symbol" w:eastAsia="Calibri" w:hAnsi="Symbol" w:cs="Times New Roman" w:hint="default"/>
      </w:rPr>
    </w:lvl>
    <w:lvl w:ilvl="1" w:tplc="4914F264">
      <w:start w:val="1"/>
      <w:numFmt w:val="bullet"/>
      <w:lvlText w:val="o"/>
      <w:lvlJc w:val="left"/>
      <w:pPr>
        <w:ind w:left="1440" w:hanging="360"/>
      </w:pPr>
      <w:rPr>
        <w:rFonts w:ascii="Courier New" w:hAnsi="Courier New" w:cs="Courier New" w:hint="default"/>
      </w:rPr>
    </w:lvl>
    <w:lvl w:ilvl="2" w:tplc="A5A0675A">
      <w:start w:val="1"/>
      <w:numFmt w:val="bullet"/>
      <w:lvlText w:val=""/>
      <w:lvlJc w:val="left"/>
      <w:pPr>
        <w:ind w:left="2160" w:hanging="360"/>
      </w:pPr>
      <w:rPr>
        <w:rFonts w:ascii="Wingdings" w:hAnsi="Wingdings" w:hint="default"/>
      </w:rPr>
    </w:lvl>
    <w:lvl w:ilvl="3" w:tplc="673A72EE">
      <w:start w:val="1"/>
      <w:numFmt w:val="bullet"/>
      <w:lvlText w:val=""/>
      <w:lvlJc w:val="left"/>
      <w:pPr>
        <w:ind w:left="2880" w:hanging="360"/>
      </w:pPr>
      <w:rPr>
        <w:rFonts w:ascii="Symbol" w:hAnsi="Symbol" w:hint="default"/>
      </w:rPr>
    </w:lvl>
    <w:lvl w:ilvl="4" w:tplc="8D600C64">
      <w:start w:val="1"/>
      <w:numFmt w:val="bullet"/>
      <w:lvlText w:val="o"/>
      <w:lvlJc w:val="left"/>
      <w:pPr>
        <w:ind w:left="3600" w:hanging="360"/>
      </w:pPr>
      <w:rPr>
        <w:rFonts w:ascii="Courier New" w:hAnsi="Courier New" w:cs="Courier New" w:hint="default"/>
      </w:rPr>
    </w:lvl>
    <w:lvl w:ilvl="5" w:tplc="D83620B6">
      <w:start w:val="1"/>
      <w:numFmt w:val="bullet"/>
      <w:lvlText w:val=""/>
      <w:lvlJc w:val="left"/>
      <w:pPr>
        <w:ind w:left="4320" w:hanging="360"/>
      </w:pPr>
      <w:rPr>
        <w:rFonts w:ascii="Wingdings" w:hAnsi="Wingdings" w:hint="default"/>
      </w:rPr>
    </w:lvl>
    <w:lvl w:ilvl="6" w:tplc="3A3A211C">
      <w:start w:val="1"/>
      <w:numFmt w:val="bullet"/>
      <w:lvlText w:val=""/>
      <w:lvlJc w:val="left"/>
      <w:pPr>
        <w:ind w:left="5040" w:hanging="360"/>
      </w:pPr>
      <w:rPr>
        <w:rFonts w:ascii="Symbol" w:hAnsi="Symbol" w:hint="default"/>
      </w:rPr>
    </w:lvl>
    <w:lvl w:ilvl="7" w:tplc="AB928BF0">
      <w:start w:val="1"/>
      <w:numFmt w:val="bullet"/>
      <w:lvlText w:val="o"/>
      <w:lvlJc w:val="left"/>
      <w:pPr>
        <w:ind w:left="5760" w:hanging="360"/>
      </w:pPr>
      <w:rPr>
        <w:rFonts w:ascii="Courier New" w:hAnsi="Courier New" w:cs="Courier New" w:hint="default"/>
      </w:rPr>
    </w:lvl>
    <w:lvl w:ilvl="8" w:tplc="E0362F4E">
      <w:start w:val="1"/>
      <w:numFmt w:val="bullet"/>
      <w:lvlText w:val=""/>
      <w:lvlJc w:val="left"/>
      <w:pPr>
        <w:ind w:left="6480" w:hanging="360"/>
      </w:pPr>
      <w:rPr>
        <w:rFonts w:ascii="Wingdings" w:hAnsi="Wingdings" w:hint="default"/>
      </w:rPr>
    </w:lvl>
  </w:abstractNum>
  <w:abstractNum w:abstractNumId="19">
    <w:nsid w:val="3E045E1B"/>
    <w:multiLevelType w:val="hybridMultilevel"/>
    <w:tmpl w:val="149AB492"/>
    <w:lvl w:ilvl="0" w:tplc="CCE8644A">
      <w:start w:val="1"/>
      <w:numFmt w:val="bullet"/>
      <w:lvlText w:val="-"/>
      <w:lvlJc w:val="left"/>
      <w:pPr>
        <w:ind w:left="720" w:hanging="360"/>
      </w:pPr>
      <w:rPr>
        <w:rFonts w:ascii="Arial" w:eastAsia="Calibri" w:hAnsi="Arial" w:cs="Arial" w:hint="default"/>
      </w:rPr>
    </w:lvl>
    <w:lvl w:ilvl="1" w:tplc="E1AC258C">
      <w:start w:val="1"/>
      <w:numFmt w:val="bullet"/>
      <w:lvlText w:val="o"/>
      <w:lvlJc w:val="left"/>
      <w:pPr>
        <w:ind w:left="1440" w:hanging="360"/>
      </w:pPr>
      <w:rPr>
        <w:rFonts w:ascii="Courier New" w:hAnsi="Courier New" w:cs="Courier New" w:hint="default"/>
      </w:rPr>
    </w:lvl>
    <w:lvl w:ilvl="2" w:tplc="EA4CEEB4">
      <w:start w:val="1"/>
      <w:numFmt w:val="bullet"/>
      <w:lvlText w:val=""/>
      <w:lvlJc w:val="left"/>
      <w:pPr>
        <w:ind w:left="2160" w:hanging="360"/>
      </w:pPr>
      <w:rPr>
        <w:rFonts w:ascii="Wingdings" w:hAnsi="Wingdings" w:hint="default"/>
      </w:rPr>
    </w:lvl>
    <w:lvl w:ilvl="3" w:tplc="05CA6556">
      <w:start w:val="1"/>
      <w:numFmt w:val="bullet"/>
      <w:lvlText w:val=""/>
      <w:lvlJc w:val="left"/>
      <w:pPr>
        <w:ind w:left="2880" w:hanging="360"/>
      </w:pPr>
      <w:rPr>
        <w:rFonts w:ascii="Symbol" w:hAnsi="Symbol" w:hint="default"/>
      </w:rPr>
    </w:lvl>
    <w:lvl w:ilvl="4" w:tplc="EBC68B6C">
      <w:start w:val="1"/>
      <w:numFmt w:val="bullet"/>
      <w:lvlText w:val="o"/>
      <w:lvlJc w:val="left"/>
      <w:pPr>
        <w:ind w:left="3600" w:hanging="360"/>
      </w:pPr>
      <w:rPr>
        <w:rFonts w:ascii="Courier New" w:hAnsi="Courier New" w:cs="Courier New" w:hint="default"/>
      </w:rPr>
    </w:lvl>
    <w:lvl w:ilvl="5" w:tplc="13ECA06C">
      <w:start w:val="1"/>
      <w:numFmt w:val="bullet"/>
      <w:lvlText w:val=""/>
      <w:lvlJc w:val="left"/>
      <w:pPr>
        <w:ind w:left="4320" w:hanging="360"/>
      </w:pPr>
      <w:rPr>
        <w:rFonts w:ascii="Wingdings" w:hAnsi="Wingdings" w:hint="default"/>
      </w:rPr>
    </w:lvl>
    <w:lvl w:ilvl="6" w:tplc="BD528618">
      <w:start w:val="1"/>
      <w:numFmt w:val="bullet"/>
      <w:lvlText w:val=""/>
      <w:lvlJc w:val="left"/>
      <w:pPr>
        <w:ind w:left="5040" w:hanging="360"/>
      </w:pPr>
      <w:rPr>
        <w:rFonts w:ascii="Symbol" w:hAnsi="Symbol" w:hint="default"/>
      </w:rPr>
    </w:lvl>
    <w:lvl w:ilvl="7" w:tplc="B8F0793A">
      <w:start w:val="1"/>
      <w:numFmt w:val="bullet"/>
      <w:lvlText w:val="o"/>
      <w:lvlJc w:val="left"/>
      <w:pPr>
        <w:ind w:left="5760" w:hanging="360"/>
      </w:pPr>
      <w:rPr>
        <w:rFonts w:ascii="Courier New" w:hAnsi="Courier New" w:cs="Courier New" w:hint="default"/>
      </w:rPr>
    </w:lvl>
    <w:lvl w:ilvl="8" w:tplc="26A6FACC">
      <w:start w:val="1"/>
      <w:numFmt w:val="bullet"/>
      <w:lvlText w:val=""/>
      <w:lvlJc w:val="left"/>
      <w:pPr>
        <w:ind w:left="6480" w:hanging="360"/>
      </w:pPr>
      <w:rPr>
        <w:rFonts w:ascii="Wingdings" w:hAnsi="Wingdings" w:hint="default"/>
      </w:rPr>
    </w:lvl>
  </w:abstractNum>
  <w:abstractNum w:abstractNumId="20">
    <w:nsid w:val="3EC67F10"/>
    <w:multiLevelType w:val="multilevel"/>
    <w:tmpl w:val="37CAA8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F5601A4"/>
    <w:multiLevelType w:val="hybridMultilevel"/>
    <w:tmpl w:val="5EA665CE"/>
    <w:lvl w:ilvl="0" w:tplc="F8AA4B9C">
      <w:start w:val="1"/>
      <w:numFmt w:val="bullet"/>
      <w:lvlText w:val=""/>
      <w:lvlJc w:val="left"/>
      <w:pPr>
        <w:tabs>
          <w:tab w:val="num" w:pos="720"/>
        </w:tabs>
        <w:ind w:left="720" w:hanging="360"/>
      </w:pPr>
      <w:rPr>
        <w:rFonts w:ascii="Symbol" w:hAnsi="Symbol" w:hint="default"/>
        <w:sz w:val="20"/>
      </w:rPr>
    </w:lvl>
    <w:lvl w:ilvl="1" w:tplc="1E923E96">
      <w:start w:val="1"/>
      <w:numFmt w:val="bullet"/>
      <w:lvlText w:val="o"/>
      <w:lvlJc w:val="left"/>
      <w:pPr>
        <w:tabs>
          <w:tab w:val="num" w:pos="1440"/>
        </w:tabs>
        <w:ind w:left="1440" w:hanging="360"/>
      </w:pPr>
      <w:rPr>
        <w:rFonts w:ascii="Courier New" w:hAnsi="Courier New" w:hint="default"/>
        <w:sz w:val="20"/>
      </w:rPr>
    </w:lvl>
    <w:lvl w:ilvl="2" w:tplc="8862BFA2">
      <w:start w:val="1"/>
      <w:numFmt w:val="bullet"/>
      <w:lvlText w:val=""/>
      <w:lvlJc w:val="left"/>
      <w:pPr>
        <w:tabs>
          <w:tab w:val="num" w:pos="2160"/>
        </w:tabs>
        <w:ind w:left="2160" w:hanging="360"/>
      </w:pPr>
      <w:rPr>
        <w:rFonts w:ascii="Wingdings" w:hAnsi="Wingdings" w:hint="default"/>
        <w:sz w:val="20"/>
      </w:rPr>
    </w:lvl>
    <w:lvl w:ilvl="3" w:tplc="34B8DE22">
      <w:start w:val="1"/>
      <w:numFmt w:val="bullet"/>
      <w:lvlText w:val=""/>
      <w:lvlJc w:val="left"/>
      <w:pPr>
        <w:tabs>
          <w:tab w:val="num" w:pos="2880"/>
        </w:tabs>
        <w:ind w:left="2880" w:hanging="360"/>
      </w:pPr>
      <w:rPr>
        <w:rFonts w:ascii="Wingdings" w:hAnsi="Wingdings" w:hint="default"/>
        <w:sz w:val="20"/>
      </w:rPr>
    </w:lvl>
    <w:lvl w:ilvl="4" w:tplc="776A876A">
      <w:start w:val="1"/>
      <w:numFmt w:val="bullet"/>
      <w:lvlText w:val=""/>
      <w:lvlJc w:val="left"/>
      <w:pPr>
        <w:tabs>
          <w:tab w:val="num" w:pos="3600"/>
        </w:tabs>
        <w:ind w:left="3600" w:hanging="360"/>
      </w:pPr>
      <w:rPr>
        <w:rFonts w:ascii="Wingdings" w:hAnsi="Wingdings" w:hint="default"/>
        <w:sz w:val="20"/>
      </w:rPr>
    </w:lvl>
    <w:lvl w:ilvl="5" w:tplc="50BCC0DA">
      <w:start w:val="1"/>
      <w:numFmt w:val="bullet"/>
      <w:lvlText w:val=""/>
      <w:lvlJc w:val="left"/>
      <w:pPr>
        <w:tabs>
          <w:tab w:val="num" w:pos="4320"/>
        </w:tabs>
        <w:ind w:left="4320" w:hanging="360"/>
      </w:pPr>
      <w:rPr>
        <w:rFonts w:ascii="Wingdings" w:hAnsi="Wingdings" w:hint="default"/>
        <w:sz w:val="20"/>
      </w:rPr>
    </w:lvl>
    <w:lvl w:ilvl="6" w:tplc="1DE2CC66">
      <w:start w:val="1"/>
      <w:numFmt w:val="bullet"/>
      <w:lvlText w:val=""/>
      <w:lvlJc w:val="left"/>
      <w:pPr>
        <w:tabs>
          <w:tab w:val="num" w:pos="5040"/>
        </w:tabs>
        <w:ind w:left="5040" w:hanging="360"/>
      </w:pPr>
      <w:rPr>
        <w:rFonts w:ascii="Wingdings" w:hAnsi="Wingdings" w:hint="default"/>
        <w:sz w:val="20"/>
      </w:rPr>
    </w:lvl>
    <w:lvl w:ilvl="7" w:tplc="E63E699C">
      <w:start w:val="1"/>
      <w:numFmt w:val="bullet"/>
      <w:lvlText w:val=""/>
      <w:lvlJc w:val="left"/>
      <w:pPr>
        <w:tabs>
          <w:tab w:val="num" w:pos="5760"/>
        </w:tabs>
        <w:ind w:left="5760" w:hanging="360"/>
      </w:pPr>
      <w:rPr>
        <w:rFonts w:ascii="Wingdings" w:hAnsi="Wingdings" w:hint="default"/>
        <w:sz w:val="20"/>
      </w:rPr>
    </w:lvl>
    <w:lvl w:ilvl="8" w:tplc="EDA44666">
      <w:start w:val="1"/>
      <w:numFmt w:val="bullet"/>
      <w:lvlText w:val=""/>
      <w:lvlJc w:val="left"/>
      <w:pPr>
        <w:tabs>
          <w:tab w:val="num" w:pos="6480"/>
        </w:tabs>
        <w:ind w:left="6480" w:hanging="360"/>
      </w:pPr>
      <w:rPr>
        <w:rFonts w:ascii="Wingdings" w:hAnsi="Wingdings" w:hint="default"/>
        <w:sz w:val="20"/>
      </w:rPr>
    </w:lvl>
  </w:abstractNum>
  <w:abstractNum w:abstractNumId="22">
    <w:nsid w:val="409D7EB9"/>
    <w:multiLevelType w:val="hybridMultilevel"/>
    <w:tmpl w:val="BBCC245E"/>
    <w:lvl w:ilvl="0" w:tplc="B28AD3AA">
      <w:start w:val="1"/>
      <w:numFmt w:val="bullet"/>
      <w:lvlText w:val=""/>
      <w:lvlJc w:val="left"/>
      <w:pPr>
        <w:tabs>
          <w:tab w:val="num" w:pos="720"/>
        </w:tabs>
        <w:ind w:left="720" w:hanging="360"/>
      </w:pPr>
      <w:rPr>
        <w:rFonts w:ascii="Symbol" w:hAnsi="Symbol" w:hint="default"/>
        <w:sz w:val="20"/>
      </w:rPr>
    </w:lvl>
    <w:lvl w:ilvl="1" w:tplc="CB40051E">
      <w:start w:val="1"/>
      <w:numFmt w:val="bullet"/>
      <w:lvlText w:val="o"/>
      <w:lvlJc w:val="left"/>
      <w:pPr>
        <w:tabs>
          <w:tab w:val="num" w:pos="1440"/>
        </w:tabs>
        <w:ind w:left="1440" w:hanging="360"/>
      </w:pPr>
      <w:rPr>
        <w:rFonts w:ascii="Courier New" w:hAnsi="Courier New" w:hint="default"/>
        <w:sz w:val="20"/>
      </w:rPr>
    </w:lvl>
    <w:lvl w:ilvl="2" w:tplc="90F6BE0A">
      <w:start w:val="1"/>
      <w:numFmt w:val="bullet"/>
      <w:lvlText w:val=""/>
      <w:lvlJc w:val="left"/>
      <w:pPr>
        <w:tabs>
          <w:tab w:val="num" w:pos="2160"/>
        </w:tabs>
        <w:ind w:left="2160" w:hanging="360"/>
      </w:pPr>
      <w:rPr>
        <w:rFonts w:ascii="Wingdings" w:hAnsi="Wingdings" w:hint="default"/>
        <w:sz w:val="20"/>
      </w:rPr>
    </w:lvl>
    <w:lvl w:ilvl="3" w:tplc="FF285BC2">
      <w:start w:val="1"/>
      <w:numFmt w:val="bullet"/>
      <w:lvlText w:val=""/>
      <w:lvlJc w:val="left"/>
      <w:pPr>
        <w:tabs>
          <w:tab w:val="num" w:pos="2880"/>
        </w:tabs>
        <w:ind w:left="2880" w:hanging="360"/>
      </w:pPr>
      <w:rPr>
        <w:rFonts w:ascii="Wingdings" w:hAnsi="Wingdings" w:hint="default"/>
        <w:sz w:val="20"/>
      </w:rPr>
    </w:lvl>
    <w:lvl w:ilvl="4" w:tplc="81D8E4F6">
      <w:start w:val="1"/>
      <w:numFmt w:val="bullet"/>
      <w:lvlText w:val=""/>
      <w:lvlJc w:val="left"/>
      <w:pPr>
        <w:tabs>
          <w:tab w:val="num" w:pos="3600"/>
        </w:tabs>
        <w:ind w:left="3600" w:hanging="360"/>
      </w:pPr>
      <w:rPr>
        <w:rFonts w:ascii="Wingdings" w:hAnsi="Wingdings" w:hint="default"/>
        <w:sz w:val="20"/>
      </w:rPr>
    </w:lvl>
    <w:lvl w:ilvl="5" w:tplc="5184B034">
      <w:start w:val="1"/>
      <w:numFmt w:val="bullet"/>
      <w:lvlText w:val=""/>
      <w:lvlJc w:val="left"/>
      <w:pPr>
        <w:tabs>
          <w:tab w:val="num" w:pos="4320"/>
        </w:tabs>
        <w:ind w:left="4320" w:hanging="360"/>
      </w:pPr>
      <w:rPr>
        <w:rFonts w:ascii="Wingdings" w:hAnsi="Wingdings" w:hint="default"/>
        <w:sz w:val="20"/>
      </w:rPr>
    </w:lvl>
    <w:lvl w:ilvl="6" w:tplc="48FEC2A8">
      <w:start w:val="1"/>
      <w:numFmt w:val="bullet"/>
      <w:lvlText w:val=""/>
      <w:lvlJc w:val="left"/>
      <w:pPr>
        <w:tabs>
          <w:tab w:val="num" w:pos="5040"/>
        </w:tabs>
        <w:ind w:left="5040" w:hanging="360"/>
      </w:pPr>
      <w:rPr>
        <w:rFonts w:ascii="Wingdings" w:hAnsi="Wingdings" w:hint="default"/>
        <w:sz w:val="20"/>
      </w:rPr>
    </w:lvl>
    <w:lvl w:ilvl="7" w:tplc="285CCB44">
      <w:start w:val="1"/>
      <w:numFmt w:val="bullet"/>
      <w:lvlText w:val=""/>
      <w:lvlJc w:val="left"/>
      <w:pPr>
        <w:tabs>
          <w:tab w:val="num" w:pos="5760"/>
        </w:tabs>
        <w:ind w:left="5760" w:hanging="360"/>
      </w:pPr>
      <w:rPr>
        <w:rFonts w:ascii="Wingdings" w:hAnsi="Wingdings" w:hint="default"/>
        <w:sz w:val="20"/>
      </w:rPr>
    </w:lvl>
    <w:lvl w:ilvl="8" w:tplc="7A92D0BE">
      <w:start w:val="1"/>
      <w:numFmt w:val="bullet"/>
      <w:lvlText w:val=""/>
      <w:lvlJc w:val="left"/>
      <w:pPr>
        <w:tabs>
          <w:tab w:val="num" w:pos="6480"/>
        </w:tabs>
        <w:ind w:left="6480" w:hanging="360"/>
      </w:pPr>
      <w:rPr>
        <w:rFonts w:ascii="Wingdings" w:hAnsi="Wingdings" w:hint="default"/>
        <w:sz w:val="20"/>
      </w:rPr>
    </w:lvl>
  </w:abstractNum>
  <w:abstractNum w:abstractNumId="23">
    <w:nsid w:val="430D7DBC"/>
    <w:multiLevelType w:val="hybridMultilevel"/>
    <w:tmpl w:val="F442359E"/>
    <w:lvl w:ilvl="0" w:tplc="63C02B50">
      <w:start w:val="1"/>
      <w:numFmt w:val="bullet"/>
      <w:lvlText w:val=""/>
      <w:lvlJc w:val="left"/>
      <w:pPr>
        <w:tabs>
          <w:tab w:val="num" w:pos="720"/>
        </w:tabs>
        <w:ind w:left="720" w:hanging="360"/>
      </w:pPr>
      <w:rPr>
        <w:rFonts w:ascii="Symbol" w:hAnsi="Symbol" w:hint="default"/>
        <w:sz w:val="20"/>
      </w:rPr>
    </w:lvl>
    <w:lvl w:ilvl="1" w:tplc="E0525E90">
      <w:start w:val="1"/>
      <w:numFmt w:val="bullet"/>
      <w:lvlText w:val="o"/>
      <w:lvlJc w:val="left"/>
      <w:pPr>
        <w:tabs>
          <w:tab w:val="num" w:pos="1440"/>
        </w:tabs>
        <w:ind w:left="1440" w:hanging="360"/>
      </w:pPr>
      <w:rPr>
        <w:rFonts w:ascii="Courier New" w:hAnsi="Courier New" w:hint="default"/>
        <w:sz w:val="20"/>
      </w:rPr>
    </w:lvl>
    <w:lvl w:ilvl="2" w:tplc="1786BE52">
      <w:start w:val="1"/>
      <w:numFmt w:val="bullet"/>
      <w:lvlText w:val=""/>
      <w:lvlJc w:val="left"/>
      <w:pPr>
        <w:tabs>
          <w:tab w:val="num" w:pos="2160"/>
        </w:tabs>
        <w:ind w:left="2160" w:hanging="360"/>
      </w:pPr>
      <w:rPr>
        <w:rFonts w:ascii="Wingdings" w:hAnsi="Wingdings" w:hint="default"/>
        <w:sz w:val="20"/>
      </w:rPr>
    </w:lvl>
    <w:lvl w:ilvl="3" w:tplc="0A78190E">
      <w:start w:val="1"/>
      <w:numFmt w:val="bullet"/>
      <w:lvlText w:val=""/>
      <w:lvlJc w:val="left"/>
      <w:pPr>
        <w:tabs>
          <w:tab w:val="num" w:pos="2880"/>
        </w:tabs>
        <w:ind w:left="2880" w:hanging="360"/>
      </w:pPr>
      <w:rPr>
        <w:rFonts w:ascii="Wingdings" w:hAnsi="Wingdings" w:hint="default"/>
        <w:sz w:val="20"/>
      </w:rPr>
    </w:lvl>
    <w:lvl w:ilvl="4" w:tplc="96F84E20">
      <w:start w:val="1"/>
      <w:numFmt w:val="bullet"/>
      <w:lvlText w:val=""/>
      <w:lvlJc w:val="left"/>
      <w:pPr>
        <w:tabs>
          <w:tab w:val="num" w:pos="3600"/>
        </w:tabs>
        <w:ind w:left="3600" w:hanging="360"/>
      </w:pPr>
      <w:rPr>
        <w:rFonts w:ascii="Wingdings" w:hAnsi="Wingdings" w:hint="default"/>
        <w:sz w:val="20"/>
      </w:rPr>
    </w:lvl>
    <w:lvl w:ilvl="5" w:tplc="87B25352">
      <w:start w:val="1"/>
      <w:numFmt w:val="bullet"/>
      <w:lvlText w:val=""/>
      <w:lvlJc w:val="left"/>
      <w:pPr>
        <w:tabs>
          <w:tab w:val="num" w:pos="4320"/>
        </w:tabs>
        <w:ind w:left="4320" w:hanging="360"/>
      </w:pPr>
      <w:rPr>
        <w:rFonts w:ascii="Wingdings" w:hAnsi="Wingdings" w:hint="default"/>
        <w:sz w:val="20"/>
      </w:rPr>
    </w:lvl>
    <w:lvl w:ilvl="6" w:tplc="F112F0D6">
      <w:start w:val="1"/>
      <w:numFmt w:val="bullet"/>
      <w:lvlText w:val=""/>
      <w:lvlJc w:val="left"/>
      <w:pPr>
        <w:tabs>
          <w:tab w:val="num" w:pos="5040"/>
        </w:tabs>
        <w:ind w:left="5040" w:hanging="360"/>
      </w:pPr>
      <w:rPr>
        <w:rFonts w:ascii="Wingdings" w:hAnsi="Wingdings" w:hint="default"/>
        <w:sz w:val="20"/>
      </w:rPr>
    </w:lvl>
    <w:lvl w:ilvl="7" w:tplc="EC227606">
      <w:start w:val="1"/>
      <w:numFmt w:val="bullet"/>
      <w:lvlText w:val=""/>
      <w:lvlJc w:val="left"/>
      <w:pPr>
        <w:tabs>
          <w:tab w:val="num" w:pos="5760"/>
        </w:tabs>
        <w:ind w:left="5760" w:hanging="360"/>
      </w:pPr>
      <w:rPr>
        <w:rFonts w:ascii="Wingdings" w:hAnsi="Wingdings" w:hint="default"/>
        <w:sz w:val="20"/>
      </w:rPr>
    </w:lvl>
    <w:lvl w:ilvl="8" w:tplc="5A668EDA">
      <w:start w:val="1"/>
      <w:numFmt w:val="bullet"/>
      <w:lvlText w:val=""/>
      <w:lvlJc w:val="left"/>
      <w:pPr>
        <w:tabs>
          <w:tab w:val="num" w:pos="6480"/>
        </w:tabs>
        <w:ind w:left="6480" w:hanging="360"/>
      </w:pPr>
      <w:rPr>
        <w:rFonts w:ascii="Wingdings" w:hAnsi="Wingdings" w:hint="default"/>
        <w:sz w:val="20"/>
      </w:rPr>
    </w:lvl>
  </w:abstractNum>
  <w:abstractNum w:abstractNumId="24">
    <w:nsid w:val="453017EF"/>
    <w:multiLevelType w:val="hybridMultilevel"/>
    <w:tmpl w:val="A30A297E"/>
    <w:lvl w:ilvl="0" w:tplc="25D488F6">
      <w:start w:val="1"/>
      <w:numFmt w:val="bullet"/>
      <w:lvlText w:val=""/>
      <w:lvlJc w:val="left"/>
      <w:pPr>
        <w:tabs>
          <w:tab w:val="num" w:pos="720"/>
        </w:tabs>
        <w:ind w:left="720" w:hanging="360"/>
      </w:pPr>
      <w:rPr>
        <w:rFonts w:ascii="Symbol" w:hAnsi="Symbol" w:hint="default"/>
        <w:sz w:val="20"/>
      </w:rPr>
    </w:lvl>
    <w:lvl w:ilvl="1" w:tplc="AEFA5C16">
      <w:start w:val="1"/>
      <w:numFmt w:val="bullet"/>
      <w:lvlText w:val="o"/>
      <w:lvlJc w:val="left"/>
      <w:pPr>
        <w:tabs>
          <w:tab w:val="num" w:pos="1440"/>
        </w:tabs>
        <w:ind w:left="1440" w:hanging="360"/>
      </w:pPr>
      <w:rPr>
        <w:rFonts w:ascii="Courier New" w:hAnsi="Courier New" w:hint="default"/>
        <w:sz w:val="20"/>
      </w:rPr>
    </w:lvl>
    <w:lvl w:ilvl="2" w:tplc="1660BCF8">
      <w:start w:val="1"/>
      <w:numFmt w:val="bullet"/>
      <w:lvlText w:val=""/>
      <w:lvlJc w:val="left"/>
      <w:pPr>
        <w:tabs>
          <w:tab w:val="num" w:pos="2160"/>
        </w:tabs>
        <w:ind w:left="2160" w:hanging="360"/>
      </w:pPr>
      <w:rPr>
        <w:rFonts w:ascii="Wingdings" w:hAnsi="Wingdings" w:hint="default"/>
        <w:sz w:val="20"/>
      </w:rPr>
    </w:lvl>
    <w:lvl w:ilvl="3" w:tplc="17B271E0">
      <w:start w:val="1"/>
      <w:numFmt w:val="bullet"/>
      <w:lvlText w:val=""/>
      <w:lvlJc w:val="left"/>
      <w:pPr>
        <w:tabs>
          <w:tab w:val="num" w:pos="2880"/>
        </w:tabs>
        <w:ind w:left="2880" w:hanging="360"/>
      </w:pPr>
      <w:rPr>
        <w:rFonts w:ascii="Wingdings" w:hAnsi="Wingdings" w:hint="default"/>
        <w:sz w:val="20"/>
      </w:rPr>
    </w:lvl>
    <w:lvl w:ilvl="4" w:tplc="3D94BBA4">
      <w:start w:val="1"/>
      <w:numFmt w:val="bullet"/>
      <w:lvlText w:val=""/>
      <w:lvlJc w:val="left"/>
      <w:pPr>
        <w:tabs>
          <w:tab w:val="num" w:pos="3600"/>
        </w:tabs>
        <w:ind w:left="3600" w:hanging="360"/>
      </w:pPr>
      <w:rPr>
        <w:rFonts w:ascii="Wingdings" w:hAnsi="Wingdings" w:hint="default"/>
        <w:sz w:val="20"/>
      </w:rPr>
    </w:lvl>
    <w:lvl w:ilvl="5" w:tplc="0EA65DE2">
      <w:start w:val="1"/>
      <w:numFmt w:val="bullet"/>
      <w:lvlText w:val=""/>
      <w:lvlJc w:val="left"/>
      <w:pPr>
        <w:tabs>
          <w:tab w:val="num" w:pos="4320"/>
        </w:tabs>
        <w:ind w:left="4320" w:hanging="360"/>
      </w:pPr>
      <w:rPr>
        <w:rFonts w:ascii="Wingdings" w:hAnsi="Wingdings" w:hint="default"/>
        <w:sz w:val="20"/>
      </w:rPr>
    </w:lvl>
    <w:lvl w:ilvl="6" w:tplc="18748DBC">
      <w:start w:val="1"/>
      <w:numFmt w:val="bullet"/>
      <w:lvlText w:val=""/>
      <w:lvlJc w:val="left"/>
      <w:pPr>
        <w:tabs>
          <w:tab w:val="num" w:pos="5040"/>
        </w:tabs>
        <w:ind w:left="5040" w:hanging="360"/>
      </w:pPr>
      <w:rPr>
        <w:rFonts w:ascii="Wingdings" w:hAnsi="Wingdings" w:hint="default"/>
        <w:sz w:val="20"/>
      </w:rPr>
    </w:lvl>
    <w:lvl w:ilvl="7" w:tplc="F4143DC4">
      <w:start w:val="1"/>
      <w:numFmt w:val="bullet"/>
      <w:lvlText w:val=""/>
      <w:lvlJc w:val="left"/>
      <w:pPr>
        <w:tabs>
          <w:tab w:val="num" w:pos="5760"/>
        </w:tabs>
        <w:ind w:left="5760" w:hanging="360"/>
      </w:pPr>
      <w:rPr>
        <w:rFonts w:ascii="Wingdings" w:hAnsi="Wingdings" w:hint="default"/>
        <w:sz w:val="20"/>
      </w:rPr>
    </w:lvl>
    <w:lvl w:ilvl="8" w:tplc="1ADCC78C">
      <w:start w:val="1"/>
      <w:numFmt w:val="bullet"/>
      <w:lvlText w:val=""/>
      <w:lvlJc w:val="left"/>
      <w:pPr>
        <w:tabs>
          <w:tab w:val="num" w:pos="6480"/>
        </w:tabs>
        <w:ind w:left="6480" w:hanging="360"/>
      </w:pPr>
      <w:rPr>
        <w:rFonts w:ascii="Wingdings" w:hAnsi="Wingdings" w:hint="default"/>
        <w:sz w:val="20"/>
      </w:rPr>
    </w:lvl>
  </w:abstractNum>
  <w:abstractNum w:abstractNumId="25">
    <w:nsid w:val="48C903A9"/>
    <w:multiLevelType w:val="hybridMultilevel"/>
    <w:tmpl w:val="2BBEA780"/>
    <w:lvl w:ilvl="0" w:tplc="5F887E7E">
      <w:start w:val="1"/>
      <w:numFmt w:val="bullet"/>
      <w:lvlText w:val=""/>
      <w:lvlJc w:val="left"/>
      <w:pPr>
        <w:tabs>
          <w:tab w:val="num" w:pos="720"/>
        </w:tabs>
        <w:ind w:left="720" w:hanging="360"/>
      </w:pPr>
      <w:rPr>
        <w:rFonts w:ascii="Symbol" w:hAnsi="Symbol" w:hint="default"/>
        <w:sz w:val="20"/>
      </w:rPr>
    </w:lvl>
    <w:lvl w:ilvl="1" w:tplc="1400B244">
      <w:start w:val="1"/>
      <w:numFmt w:val="bullet"/>
      <w:lvlText w:val="o"/>
      <w:lvlJc w:val="left"/>
      <w:pPr>
        <w:tabs>
          <w:tab w:val="num" w:pos="1440"/>
        </w:tabs>
        <w:ind w:left="1440" w:hanging="360"/>
      </w:pPr>
      <w:rPr>
        <w:rFonts w:ascii="Courier New" w:hAnsi="Courier New" w:hint="default"/>
        <w:sz w:val="20"/>
      </w:rPr>
    </w:lvl>
    <w:lvl w:ilvl="2" w:tplc="7C7E8E20">
      <w:start w:val="1"/>
      <w:numFmt w:val="bullet"/>
      <w:lvlText w:val=""/>
      <w:lvlJc w:val="left"/>
      <w:pPr>
        <w:tabs>
          <w:tab w:val="num" w:pos="2160"/>
        </w:tabs>
        <w:ind w:left="2160" w:hanging="360"/>
      </w:pPr>
      <w:rPr>
        <w:rFonts w:ascii="Wingdings" w:hAnsi="Wingdings" w:hint="default"/>
        <w:sz w:val="20"/>
      </w:rPr>
    </w:lvl>
    <w:lvl w:ilvl="3" w:tplc="C6007D22">
      <w:start w:val="1"/>
      <w:numFmt w:val="bullet"/>
      <w:lvlText w:val=""/>
      <w:lvlJc w:val="left"/>
      <w:pPr>
        <w:tabs>
          <w:tab w:val="num" w:pos="2880"/>
        </w:tabs>
        <w:ind w:left="2880" w:hanging="360"/>
      </w:pPr>
      <w:rPr>
        <w:rFonts w:ascii="Wingdings" w:hAnsi="Wingdings" w:hint="default"/>
        <w:sz w:val="20"/>
      </w:rPr>
    </w:lvl>
    <w:lvl w:ilvl="4" w:tplc="F4088E12">
      <w:start w:val="1"/>
      <w:numFmt w:val="bullet"/>
      <w:lvlText w:val=""/>
      <w:lvlJc w:val="left"/>
      <w:pPr>
        <w:tabs>
          <w:tab w:val="num" w:pos="3600"/>
        </w:tabs>
        <w:ind w:left="3600" w:hanging="360"/>
      </w:pPr>
      <w:rPr>
        <w:rFonts w:ascii="Wingdings" w:hAnsi="Wingdings" w:hint="default"/>
        <w:sz w:val="20"/>
      </w:rPr>
    </w:lvl>
    <w:lvl w:ilvl="5" w:tplc="E592B9B2">
      <w:start w:val="1"/>
      <w:numFmt w:val="bullet"/>
      <w:lvlText w:val=""/>
      <w:lvlJc w:val="left"/>
      <w:pPr>
        <w:tabs>
          <w:tab w:val="num" w:pos="4320"/>
        </w:tabs>
        <w:ind w:left="4320" w:hanging="360"/>
      </w:pPr>
      <w:rPr>
        <w:rFonts w:ascii="Wingdings" w:hAnsi="Wingdings" w:hint="default"/>
        <w:sz w:val="20"/>
      </w:rPr>
    </w:lvl>
    <w:lvl w:ilvl="6" w:tplc="9036D26A">
      <w:start w:val="1"/>
      <w:numFmt w:val="bullet"/>
      <w:lvlText w:val=""/>
      <w:lvlJc w:val="left"/>
      <w:pPr>
        <w:tabs>
          <w:tab w:val="num" w:pos="5040"/>
        </w:tabs>
        <w:ind w:left="5040" w:hanging="360"/>
      </w:pPr>
      <w:rPr>
        <w:rFonts w:ascii="Wingdings" w:hAnsi="Wingdings" w:hint="default"/>
        <w:sz w:val="20"/>
      </w:rPr>
    </w:lvl>
    <w:lvl w:ilvl="7" w:tplc="E9700C9C">
      <w:start w:val="1"/>
      <w:numFmt w:val="bullet"/>
      <w:lvlText w:val=""/>
      <w:lvlJc w:val="left"/>
      <w:pPr>
        <w:tabs>
          <w:tab w:val="num" w:pos="5760"/>
        </w:tabs>
        <w:ind w:left="5760" w:hanging="360"/>
      </w:pPr>
      <w:rPr>
        <w:rFonts w:ascii="Wingdings" w:hAnsi="Wingdings" w:hint="default"/>
        <w:sz w:val="20"/>
      </w:rPr>
    </w:lvl>
    <w:lvl w:ilvl="8" w:tplc="2E6EB238">
      <w:start w:val="1"/>
      <w:numFmt w:val="bullet"/>
      <w:lvlText w:val=""/>
      <w:lvlJc w:val="left"/>
      <w:pPr>
        <w:tabs>
          <w:tab w:val="num" w:pos="6480"/>
        </w:tabs>
        <w:ind w:left="6480" w:hanging="360"/>
      </w:pPr>
      <w:rPr>
        <w:rFonts w:ascii="Wingdings" w:hAnsi="Wingdings" w:hint="default"/>
        <w:sz w:val="20"/>
      </w:rPr>
    </w:lvl>
  </w:abstractNum>
  <w:abstractNum w:abstractNumId="26">
    <w:nsid w:val="48D14E2A"/>
    <w:multiLevelType w:val="hybridMultilevel"/>
    <w:tmpl w:val="B0AC5866"/>
    <w:lvl w:ilvl="0" w:tplc="BDD08A3C">
      <w:start w:val="1"/>
      <w:numFmt w:val="bullet"/>
      <w:lvlText w:val=""/>
      <w:lvlJc w:val="left"/>
      <w:pPr>
        <w:tabs>
          <w:tab w:val="num" w:pos="720"/>
        </w:tabs>
        <w:ind w:left="720" w:hanging="360"/>
      </w:pPr>
      <w:rPr>
        <w:rFonts w:ascii="Symbol" w:hAnsi="Symbol" w:hint="default"/>
        <w:sz w:val="20"/>
      </w:rPr>
    </w:lvl>
    <w:lvl w:ilvl="1" w:tplc="BCCC9272">
      <w:start w:val="1"/>
      <w:numFmt w:val="bullet"/>
      <w:lvlText w:val="o"/>
      <w:lvlJc w:val="left"/>
      <w:pPr>
        <w:tabs>
          <w:tab w:val="num" w:pos="1440"/>
        </w:tabs>
        <w:ind w:left="1440" w:hanging="360"/>
      </w:pPr>
      <w:rPr>
        <w:rFonts w:ascii="Courier New" w:hAnsi="Courier New" w:hint="default"/>
        <w:sz w:val="20"/>
      </w:rPr>
    </w:lvl>
    <w:lvl w:ilvl="2" w:tplc="9D88FF48">
      <w:start w:val="1"/>
      <w:numFmt w:val="bullet"/>
      <w:lvlText w:val=""/>
      <w:lvlJc w:val="left"/>
      <w:pPr>
        <w:tabs>
          <w:tab w:val="num" w:pos="2160"/>
        </w:tabs>
        <w:ind w:left="2160" w:hanging="360"/>
      </w:pPr>
      <w:rPr>
        <w:rFonts w:ascii="Wingdings" w:hAnsi="Wingdings" w:hint="default"/>
        <w:sz w:val="20"/>
      </w:rPr>
    </w:lvl>
    <w:lvl w:ilvl="3" w:tplc="039EFC1A">
      <w:start w:val="1"/>
      <w:numFmt w:val="bullet"/>
      <w:lvlText w:val=""/>
      <w:lvlJc w:val="left"/>
      <w:pPr>
        <w:tabs>
          <w:tab w:val="num" w:pos="2880"/>
        </w:tabs>
        <w:ind w:left="2880" w:hanging="360"/>
      </w:pPr>
      <w:rPr>
        <w:rFonts w:ascii="Wingdings" w:hAnsi="Wingdings" w:hint="default"/>
        <w:sz w:val="20"/>
      </w:rPr>
    </w:lvl>
    <w:lvl w:ilvl="4" w:tplc="395E3B0E">
      <w:start w:val="1"/>
      <w:numFmt w:val="bullet"/>
      <w:lvlText w:val=""/>
      <w:lvlJc w:val="left"/>
      <w:pPr>
        <w:tabs>
          <w:tab w:val="num" w:pos="3600"/>
        </w:tabs>
        <w:ind w:left="3600" w:hanging="360"/>
      </w:pPr>
      <w:rPr>
        <w:rFonts w:ascii="Wingdings" w:hAnsi="Wingdings" w:hint="default"/>
        <w:sz w:val="20"/>
      </w:rPr>
    </w:lvl>
    <w:lvl w:ilvl="5" w:tplc="EA4C0D58">
      <w:start w:val="1"/>
      <w:numFmt w:val="bullet"/>
      <w:lvlText w:val=""/>
      <w:lvlJc w:val="left"/>
      <w:pPr>
        <w:tabs>
          <w:tab w:val="num" w:pos="4320"/>
        </w:tabs>
        <w:ind w:left="4320" w:hanging="360"/>
      </w:pPr>
      <w:rPr>
        <w:rFonts w:ascii="Wingdings" w:hAnsi="Wingdings" w:hint="default"/>
        <w:sz w:val="20"/>
      </w:rPr>
    </w:lvl>
    <w:lvl w:ilvl="6" w:tplc="2F567106">
      <w:start w:val="1"/>
      <w:numFmt w:val="bullet"/>
      <w:lvlText w:val=""/>
      <w:lvlJc w:val="left"/>
      <w:pPr>
        <w:tabs>
          <w:tab w:val="num" w:pos="5040"/>
        </w:tabs>
        <w:ind w:left="5040" w:hanging="360"/>
      </w:pPr>
      <w:rPr>
        <w:rFonts w:ascii="Wingdings" w:hAnsi="Wingdings" w:hint="default"/>
        <w:sz w:val="20"/>
      </w:rPr>
    </w:lvl>
    <w:lvl w:ilvl="7" w:tplc="8CAA0108">
      <w:start w:val="1"/>
      <w:numFmt w:val="bullet"/>
      <w:lvlText w:val=""/>
      <w:lvlJc w:val="left"/>
      <w:pPr>
        <w:tabs>
          <w:tab w:val="num" w:pos="5760"/>
        </w:tabs>
        <w:ind w:left="5760" w:hanging="360"/>
      </w:pPr>
      <w:rPr>
        <w:rFonts w:ascii="Wingdings" w:hAnsi="Wingdings" w:hint="default"/>
        <w:sz w:val="20"/>
      </w:rPr>
    </w:lvl>
    <w:lvl w:ilvl="8" w:tplc="CCF4376C">
      <w:start w:val="1"/>
      <w:numFmt w:val="bullet"/>
      <w:lvlText w:val=""/>
      <w:lvlJc w:val="left"/>
      <w:pPr>
        <w:tabs>
          <w:tab w:val="num" w:pos="6480"/>
        </w:tabs>
        <w:ind w:left="6480" w:hanging="360"/>
      </w:pPr>
      <w:rPr>
        <w:rFonts w:ascii="Wingdings" w:hAnsi="Wingdings" w:hint="default"/>
        <w:sz w:val="20"/>
      </w:rPr>
    </w:lvl>
  </w:abstractNum>
  <w:abstractNum w:abstractNumId="27">
    <w:nsid w:val="4DD0600C"/>
    <w:multiLevelType w:val="hybridMultilevel"/>
    <w:tmpl w:val="FEEAF8AA"/>
    <w:lvl w:ilvl="0" w:tplc="39FA7684">
      <w:start w:val="1"/>
      <w:numFmt w:val="bullet"/>
      <w:lvlText w:val=""/>
      <w:lvlJc w:val="left"/>
      <w:pPr>
        <w:tabs>
          <w:tab w:val="num" w:pos="720"/>
        </w:tabs>
        <w:ind w:left="720" w:hanging="360"/>
      </w:pPr>
      <w:rPr>
        <w:rFonts w:ascii="Symbol" w:hAnsi="Symbol" w:hint="default"/>
        <w:sz w:val="20"/>
      </w:rPr>
    </w:lvl>
    <w:lvl w:ilvl="1" w:tplc="2B8C246C">
      <w:start w:val="1"/>
      <w:numFmt w:val="bullet"/>
      <w:lvlText w:val="o"/>
      <w:lvlJc w:val="left"/>
      <w:pPr>
        <w:tabs>
          <w:tab w:val="num" w:pos="1440"/>
        </w:tabs>
        <w:ind w:left="1440" w:hanging="360"/>
      </w:pPr>
      <w:rPr>
        <w:rFonts w:ascii="Courier New" w:hAnsi="Courier New" w:hint="default"/>
        <w:sz w:val="20"/>
      </w:rPr>
    </w:lvl>
    <w:lvl w:ilvl="2" w:tplc="9312A014">
      <w:start w:val="1"/>
      <w:numFmt w:val="bullet"/>
      <w:lvlText w:val=""/>
      <w:lvlJc w:val="left"/>
      <w:pPr>
        <w:tabs>
          <w:tab w:val="num" w:pos="2160"/>
        </w:tabs>
        <w:ind w:left="2160" w:hanging="360"/>
      </w:pPr>
      <w:rPr>
        <w:rFonts w:ascii="Wingdings" w:hAnsi="Wingdings" w:hint="default"/>
        <w:sz w:val="20"/>
      </w:rPr>
    </w:lvl>
    <w:lvl w:ilvl="3" w:tplc="8EE2F4B4">
      <w:start w:val="1"/>
      <w:numFmt w:val="bullet"/>
      <w:lvlText w:val=""/>
      <w:lvlJc w:val="left"/>
      <w:pPr>
        <w:tabs>
          <w:tab w:val="num" w:pos="2880"/>
        </w:tabs>
        <w:ind w:left="2880" w:hanging="360"/>
      </w:pPr>
      <w:rPr>
        <w:rFonts w:ascii="Wingdings" w:hAnsi="Wingdings" w:hint="default"/>
        <w:sz w:val="20"/>
      </w:rPr>
    </w:lvl>
    <w:lvl w:ilvl="4" w:tplc="3606E4DA">
      <w:start w:val="1"/>
      <w:numFmt w:val="bullet"/>
      <w:lvlText w:val=""/>
      <w:lvlJc w:val="left"/>
      <w:pPr>
        <w:tabs>
          <w:tab w:val="num" w:pos="3600"/>
        </w:tabs>
        <w:ind w:left="3600" w:hanging="360"/>
      </w:pPr>
      <w:rPr>
        <w:rFonts w:ascii="Wingdings" w:hAnsi="Wingdings" w:hint="default"/>
        <w:sz w:val="20"/>
      </w:rPr>
    </w:lvl>
    <w:lvl w:ilvl="5" w:tplc="17487E8E">
      <w:start w:val="1"/>
      <w:numFmt w:val="bullet"/>
      <w:lvlText w:val=""/>
      <w:lvlJc w:val="left"/>
      <w:pPr>
        <w:tabs>
          <w:tab w:val="num" w:pos="4320"/>
        </w:tabs>
        <w:ind w:left="4320" w:hanging="360"/>
      </w:pPr>
      <w:rPr>
        <w:rFonts w:ascii="Wingdings" w:hAnsi="Wingdings" w:hint="default"/>
        <w:sz w:val="20"/>
      </w:rPr>
    </w:lvl>
    <w:lvl w:ilvl="6" w:tplc="9140DFB2">
      <w:start w:val="1"/>
      <w:numFmt w:val="bullet"/>
      <w:lvlText w:val=""/>
      <w:lvlJc w:val="left"/>
      <w:pPr>
        <w:tabs>
          <w:tab w:val="num" w:pos="5040"/>
        </w:tabs>
        <w:ind w:left="5040" w:hanging="360"/>
      </w:pPr>
      <w:rPr>
        <w:rFonts w:ascii="Wingdings" w:hAnsi="Wingdings" w:hint="default"/>
        <w:sz w:val="20"/>
      </w:rPr>
    </w:lvl>
    <w:lvl w:ilvl="7" w:tplc="6E0C536E">
      <w:start w:val="1"/>
      <w:numFmt w:val="bullet"/>
      <w:lvlText w:val=""/>
      <w:lvlJc w:val="left"/>
      <w:pPr>
        <w:tabs>
          <w:tab w:val="num" w:pos="5760"/>
        </w:tabs>
        <w:ind w:left="5760" w:hanging="360"/>
      </w:pPr>
      <w:rPr>
        <w:rFonts w:ascii="Wingdings" w:hAnsi="Wingdings" w:hint="default"/>
        <w:sz w:val="20"/>
      </w:rPr>
    </w:lvl>
    <w:lvl w:ilvl="8" w:tplc="3384D88E">
      <w:start w:val="1"/>
      <w:numFmt w:val="bullet"/>
      <w:lvlText w:val=""/>
      <w:lvlJc w:val="left"/>
      <w:pPr>
        <w:tabs>
          <w:tab w:val="num" w:pos="6480"/>
        </w:tabs>
        <w:ind w:left="6480" w:hanging="360"/>
      </w:pPr>
      <w:rPr>
        <w:rFonts w:ascii="Wingdings" w:hAnsi="Wingdings" w:hint="default"/>
        <w:sz w:val="20"/>
      </w:rPr>
    </w:lvl>
  </w:abstractNum>
  <w:abstractNum w:abstractNumId="28">
    <w:nsid w:val="502D1CEA"/>
    <w:multiLevelType w:val="hybridMultilevel"/>
    <w:tmpl w:val="07A23F06"/>
    <w:lvl w:ilvl="0" w:tplc="4448EF4C">
      <w:start w:val="1"/>
      <w:numFmt w:val="bullet"/>
      <w:lvlText w:val=""/>
      <w:lvlJc w:val="left"/>
      <w:pPr>
        <w:tabs>
          <w:tab w:val="num" w:pos="720"/>
        </w:tabs>
        <w:ind w:left="720" w:hanging="360"/>
      </w:pPr>
      <w:rPr>
        <w:rFonts w:ascii="Symbol" w:hAnsi="Symbol" w:hint="default"/>
        <w:sz w:val="20"/>
      </w:rPr>
    </w:lvl>
    <w:lvl w:ilvl="1" w:tplc="C664803A">
      <w:start w:val="1"/>
      <w:numFmt w:val="bullet"/>
      <w:lvlText w:val="o"/>
      <w:lvlJc w:val="left"/>
      <w:pPr>
        <w:tabs>
          <w:tab w:val="num" w:pos="1440"/>
        </w:tabs>
        <w:ind w:left="1440" w:hanging="360"/>
      </w:pPr>
      <w:rPr>
        <w:rFonts w:ascii="Courier New" w:hAnsi="Courier New" w:hint="default"/>
        <w:sz w:val="20"/>
      </w:rPr>
    </w:lvl>
    <w:lvl w:ilvl="2" w:tplc="D1461916">
      <w:start w:val="1"/>
      <w:numFmt w:val="bullet"/>
      <w:lvlText w:val=""/>
      <w:lvlJc w:val="left"/>
      <w:pPr>
        <w:tabs>
          <w:tab w:val="num" w:pos="2160"/>
        </w:tabs>
        <w:ind w:left="2160" w:hanging="360"/>
      </w:pPr>
      <w:rPr>
        <w:rFonts w:ascii="Wingdings" w:hAnsi="Wingdings" w:hint="default"/>
        <w:sz w:val="20"/>
      </w:rPr>
    </w:lvl>
    <w:lvl w:ilvl="3" w:tplc="ACD639FC">
      <w:start w:val="1"/>
      <w:numFmt w:val="bullet"/>
      <w:lvlText w:val=""/>
      <w:lvlJc w:val="left"/>
      <w:pPr>
        <w:tabs>
          <w:tab w:val="num" w:pos="2880"/>
        </w:tabs>
        <w:ind w:left="2880" w:hanging="360"/>
      </w:pPr>
      <w:rPr>
        <w:rFonts w:ascii="Wingdings" w:hAnsi="Wingdings" w:hint="default"/>
        <w:sz w:val="20"/>
      </w:rPr>
    </w:lvl>
    <w:lvl w:ilvl="4" w:tplc="CC323F44">
      <w:start w:val="1"/>
      <w:numFmt w:val="bullet"/>
      <w:lvlText w:val=""/>
      <w:lvlJc w:val="left"/>
      <w:pPr>
        <w:tabs>
          <w:tab w:val="num" w:pos="3600"/>
        </w:tabs>
        <w:ind w:left="3600" w:hanging="360"/>
      </w:pPr>
      <w:rPr>
        <w:rFonts w:ascii="Wingdings" w:hAnsi="Wingdings" w:hint="default"/>
        <w:sz w:val="20"/>
      </w:rPr>
    </w:lvl>
    <w:lvl w:ilvl="5" w:tplc="988EE788">
      <w:start w:val="1"/>
      <w:numFmt w:val="bullet"/>
      <w:lvlText w:val=""/>
      <w:lvlJc w:val="left"/>
      <w:pPr>
        <w:tabs>
          <w:tab w:val="num" w:pos="4320"/>
        </w:tabs>
        <w:ind w:left="4320" w:hanging="360"/>
      </w:pPr>
      <w:rPr>
        <w:rFonts w:ascii="Wingdings" w:hAnsi="Wingdings" w:hint="default"/>
        <w:sz w:val="20"/>
      </w:rPr>
    </w:lvl>
    <w:lvl w:ilvl="6" w:tplc="0F30E20E">
      <w:start w:val="1"/>
      <w:numFmt w:val="bullet"/>
      <w:lvlText w:val=""/>
      <w:lvlJc w:val="left"/>
      <w:pPr>
        <w:tabs>
          <w:tab w:val="num" w:pos="5040"/>
        </w:tabs>
        <w:ind w:left="5040" w:hanging="360"/>
      </w:pPr>
      <w:rPr>
        <w:rFonts w:ascii="Wingdings" w:hAnsi="Wingdings" w:hint="default"/>
        <w:sz w:val="20"/>
      </w:rPr>
    </w:lvl>
    <w:lvl w:ilvl="7" w:tplc="E1C02B66">
      <w:start w:val="1"/>
      <w:numFmt w:val="bullet"/>
      <w:lvlText w:val=""/>
      <w:lvlJc w:val="left"/>
      <w:pPr>
        <w:tabs>
          <w:tab w:val="num" w:pos="5760"/>
        </w:tabs>
        <w:ind w:left="5760" w:hanging="360"/>
      </w:pPr>
      <w:rPr>
        <w:rFonts w:ascii="Wingdings" w:hAnsi="Wingdings" w:hint="default"/>
        <w:sz w:val="20"/>
      </w:rPr>
    </w:lvl>
    <w:lvl w:ilvl="8" w:tplc="72B0334C">
      <w:start w:val="1"/>
      <w:numFmt w:val="bullet"/>
      <w:lvlText w:val=""/>
      <w:lvlJc w:val="left"/>
      <w:pPr>
        <w:tabs>
          <w:tab w:val="num" w:pos="6480"/>
        </w:tabs>
        <w:ind w:left="6480" w:hanging="360"/>
      </w:pPr>
      <w:rPr>
        <w:rFonts w:ascii="Wingdings" w:hAnsi="Wingdings" w:hint="default"/>
        <w:sz w:val="20"/>
      </w:rPr>
    </w:lvl>
  </w:abstractNum>
  <w:abstractNum w:abstractNumId="29">
    <w:nsid w:val="52695B68"/>
    <w:multiLevelType w:val="hybridMultilevel"/>
    <w:tmpl w:val="EAAA3BD6"/>
    <w:lvl w:ilvl="0" w:tplc="F274FC88">
      <w:start w:val="1"/>
      <w:numFmt w:val="bullet"/>
      <w:lvlText w:val=""/>
      <w:lvlJc w:val="left"/>
      <w:pPr>
        <w:tabs>
          <w:tab w:val="num" w:pos="720"/>
        </w:tabs>
        <w:ind w:left="720" w:hanging="360"/>
      </w:pPr>
      <w:rPr>
        <w:rFonts w:ascii="Symbol" w:hAnsi="Symbol" w:hint="default"/>
        <w:sz w:val="20"/>
      </w:rPr>
    </w:lvl>
    <w:lvl w:ilvl="1" w:tplc="97EEEAB8">
      <w:start w:val="1"/>
      <w:numFmt w:val="bullet"/>
      <w:lvlText w:val="o"/>
      <w:lvlJc w:val="left"/>
      <w:pPr>
        <w:tabs>
          <w:tab w:val="num" w:pos="1440"/>
        </w:tabs>
        <w:ind w:left="1440" w:hanging="360"/>
      </w:pPr>
      <w:rPr>
        <w:rFonts w:ascii="Courier New" w:hAnsi="Courier New" w:hint="default"/>
        <w:sz w:val="20"/>
      </w:rPr>
    </w:lvl>
    <w:lvl w:ilvl="2" w:tplc="2C62F9BA">
      <w:start w:val="1"/>
      <w:numFmt w:val="bullet"/>
      <w:lvlText w:val=""/>
      <w:lvlJc w:val="left"/>
      <w:pPr>
        <w:tabs>
          <w:tab w:val="num" w:pos="2160"/>
        </w:tabs>
        <w:ind w:left="2160" w:hanging="360"/>
      </w:pPr>
      <w:rPr>
        <w:rFonts w:ascii="Wingdings" w:hAnsi="Wingdings" w:hint="default"/>
        <w:sz w:val="20"/>
      </w:rPr>
    </w:lvl>
    <w:lvl w:ilvl="3" w:tplc="DDDAB4D8">
      <w:start w:val="1"/>
      <w:numFmt w:val="bullet"/>
      <w:lvlText w:val=""/>
      <w:lvlJc w:val="left"/>
      <w:pPr>
        <w:tabs>
          <w:tab w:val="num" w:pos="2880"/>
        </w:tabs>
        <w:ind w:left="2880" w:hanging="360"/>
      </w:pPr>
      <w:rPr>
        <w:rFonts w:ascii="Wingdings" w:hAnsi="Wingdings" w:hint="default"/>
        <w:sz w:val="20"/>
      </w:rPr>
    </w:lvl>
    <w:lvl w:ilvl="4" w:tplc="416A0FA2">
      <w:start w:val="1"/>
      <w:numFmt w:val="bullet"/>
      <w:lvlText w:val=""/>
      <w:lvlJc w:val="left"/>
      <w:pPr>
        <w:tabs>
          <w:tab w:val="num" w:pos="3600"/>
        </w:tabs>
        <w:ind w:left="3600" w:hanging="360"/>
      </w:pPr>
      <w:rPr>
        <w:rFonts w:ascii="Wingdings" w:hAnsi="Wingdings" w:hint="default"/>
        <w:sz w:val="20"/>
      </w:rPr>
    </w:lvl>
    <w:lvl w:ilvl="5" w:tplc="359033EA">
      <w:start w:val="1"/>
      <w:numFmt w:val="bullet"/>
      <w:lvlText w:val=""/>
      <w:lvlJc w:val="left"/>
      <w:pPr>
        <w:tabs>
          <w:tab w:val="num" w:pos="4320"/>
        </w:tabs>
        <w:ind w:left="4320" w:hanging="360"/>
      </w:pPr>
      <w:rPr>
        <w:rFonts w:ascii="Wingdings" w:hAnsi="Wingdings" w:hint="default"/>
        <w:sz w:val="20"/>
      </w:rPr>
    </w:lvl>
    <w:lvl w:ilvl="6" w:tplc="E7B0E8CE">
      <w:start w:val="1"/>
      <w:numFmt w:val="bullet"/>
      <w:lvlText w:val=""/>
      <w:lvlJc w:val="left"/>
      <w:pPr>
        <w:tabs>
          <w:tab w:val="num" w:pos="5040"/>
        </w:tabs>
        <w:ind w:left="5040" w:hanging="360"/>
      </w:pPr>
      <w:rPr>
        <w:rFonts w:ascii="Wingdings" w:hAnsi="Wingdings" w:hint="default"/>
        <w:sz w:val="20"/>
      </w:rPr>
    </w:lvl>
    <w:lvl w:ilvl="7" w:tplc="C60666B2">
      <w:start w:val="1"/>
      <w:numFmt w:val="bullet"/>
      <w:lvlText w:val=""/>
      <w:lvlJc w:val="left"/>
      <w:pPr>
        <w:tabs>
          <w:tab w:val="num" w:pos="5760"/>
        </w:tabs>
        <w:ind w:left="5760" w:hanging="360"/>
      </w:pPr>
      <w:rPr>
        <w:rFonts w:ascii="Wingdings" w:hAnsi="Wingdings" w:hint="default"/>
        <w:sz w:val="20"/>
      </w:rPr>
    </w:lvl>
    <w:lvl w:ilvl="8" w:tplc="24426064">
      <w:start w:val="1"/>
      <w:numFmt w:val="bullet"/>
      <w:lvlText w:val=""/>
      <w:lvlJc w:val="left"/>
      <w:pPr>
        <w:tabs>
          <w:tab w:val="num" w:pos="6480"/>
        </w:tabs>
        <w:ind w:left="6480" w:hanging="360"/>
      </w:pPr>
      <w:rPr>
        <w:rFonts w:ascii="Wingdings" w:hAnsi="Wingdings" w:hint="default"/>
        <w:sz w:val="20"/>
      </w:rPr>
    </w:lvl>
  </w:abstractNum>
  <w:abstractNum w:abstractNumId="30">
    <w:nsid w:val="52E4381C"/>
    <w:multiLevelType w:val="hybridMultilevel"/>
    <w:tmpl w:val="7F962196"/>
    <w:lvl w:ilvl="0" w:tplc="CB5E8E2E">
      <w:start w:val="1"/>
      <w:numFmt w:val="bullet"/>
      <w:lvlText w:val=""/>
      <w:lvlJc w:val="left"/>
      <w:pPr>
        <w:tabs>
          <w:tab w:val="num" w:pos="720"/>
        </w:tabs>
        <w:ind w:left="720" w:hanging="360"/>
      </w:pPr>
      <w:rPr>
        <w:rFonts w:ascii="Symbol" w:hAnsi="Symbol" w:hint="default"/>
        <w:sz w:val="20"/>
      </w:rPr>
    </w:lvl>
    <w:lvl w:ilvl="1" w:tplc="1C2AC98A">
      <w:start w:val="1"/>
      <w:numFmt w:val="bullet"/>
      <w:lvlText w:val="o"/>
      <w:lvlJc w:val="left"/>
      <w:pPr>
        <w:tabs>
          <w:tab w:val="num" w:pos="1440"/>
        </w:tabs>
        <w:ind w:left="1440" w:hanging="360"/>
      </w:pPr>
      <w:rPr>
        <w:rFonts w:ascii="Courier New" w:hAnsi="Courier New" w:hint="default"/>
        <w:sz w:val="20"/>
      </w:rPr>
    </w:lvl>
    <w:lvl w:ilvl="2" w:tplc="4F0E2B04">
      <w:start w:val="1"/>
      <w:numFmt w:val="bullet"/>
      <w:lvlText w:val=""/>
      <w:lvlJc w:val="left"/>
      <w:pPr>
        <w:tabs>
          <w:tab w:val="num" w:pos="2160"/>
        </w:tabs>
        <w:ind w:left="2160" w:hanging="360"/>
      </w:pPr>
      <w:rPr>
        <w:rFonts w:ascii="Wingdings" w:hAnsi="Wingdings" w:hint="default"/>
        <w:sz w:val="20"/>
      </w:rPr>
    </w:lvl>
    <w:lvl w:ilvl="3" w:tplc="ABBA72D2">
      <w:start w:val="1"/>
      <w:numFmt w:val="bullet"/>
      <w:lvlText w:val=""/>
      <w:lvlJc w:val="left"/>
      <w:pPr>
        <w:tabs>
          <w:tab w:val="num" w:pos="2880"/>
        </w:tabs>
        <w:ind w:left="2880" w:hanging="360"/>
      </w:pPr>
      <w:rPr>
        <w:rFonts w:ascii="Wingdings" w:hAnsi="Wingdings" w:hint="default"/>
        <w:sz w:val="20"/>
      </w:rPr>
    </w:lvl>
    <w:lvl w:ilvl="4" w:tplc="856E625A">
      <w:start w:val="1"/>
      <w:numFmt w:val="bullet"/>
      <w:lvlText w:val=""/>
      <w:lvlJc w:val="left"/>
      <w:pPr>
        <w:tabs>
          <w:tab w:val="num" w:pos="3600"/>
        </w:tabs>
        <w:ind w:left="3600" w:hanging="360"/>
      </w:pPr>
      <w:rPr>
        <w:rFonts w:ascii="Wingdings" w:hAnsi="Wingdings" w:hint="default"/>
        <w:sz w:val="20"/>
      </w:rPr>
    </w:lvl>
    <w:lvl w:ilvl="5" w:tplc="ACE20BD4">
      <w:start w:val="1"/>
      <w:numFmt w:val="bullet"/>
      <w:lvlText w:val=""/>
      <w:lvlJc w:val="left"/>
      <w:pPr>
        <w:tabs>
          <w:tab w:val="num" w:pos="4320"/>
        </w:tabs>
        <w:ind w:left="4320" w:hanging="360"/>
      </w:pPr>
      <w:rPr>
        <w:rFonts w:ascii="Wingdings" w:hAnsi="Wingdings" w:hint="default"/>
        <w:sz w:val="20"/>
      </w:rPr>
    </w:lvl>
    <w:lvl w:ilvl="6" w:tplc="FF224F70">
      <w:start w:val="1"/>
      <w:numFmt w:val="bullet"/>
      <w:lvlText w:val=""/>
      <w:lvlJc w:val="left"/>
      <w:pPr>
        <w:tabs>
          <w:tab w:val="num" w:pos="5040"/>
        </w:tabs>
        <w:ind w:left="5040" w:hanging="360"/>
      </w:pPr>
      <w:rPr>
        <w:rFonts w:ascii="Wingdings" w:hAnsi="Wingdings" w:hint="default"/>
        <w:sz w:val="20"/>
      </w:rPr>
    </w:lvl>
    <w:lvl w:ilvl="7" w:tplc="D13478B2">
      <w:start w:val="1"/>
      <w:numFmt w:val="bullet"/>
      <w:lvlText w:val=""/>
      <w:lvlJc w:val="left"/>
      <w:pPr>
        <w:tabs>
          <w:tab w:val="num" w:pos="5760"/>
        </w:tabs>
        <w:ind w:left="5760" w:hanging="360"/>
      </w:pPr>
      <w:rPr>
        <w:rFonts w:ascii="Wingdings" w:hAnsi="Wingdings" w:hint="default"/>
        <w:sz w:val="20"/>
      </w:rPr>
    </w:lvl>
    <w:lvl w:ilvl="8" w:tplc="B57CE03A">
      <w:start w:val="1"/>
      <w:numFmt w:val="bullet"/>
      <w:lvlText w:val=""/>
      <w:lvlJc w:val="left"/>
      <w:pPr>
        <w:tabs>
          <w:tab w:val="num" w:pos="6480"/>
        </w:tabs>
        <w:ind w:left="6480" w:hanging="360"/>
      </w:pPr>
      <w:rPr>
        <w:rFonts w:ascii="Wingdings" w:hAnsi="Wingdings" w:hint="default"/>
        <w:sz w:val="20"/>
      </w:rPr>
    </w:lvl>
  </w:abstractNum>
  <w:abstractNum w:abstractNumId="31">
    <w:nsid w:val="58ED3AAF"/>
    <w:multiLevelType w:val="hybridMultilevel"/>
    <w:tmpl w:val="F74E2A8E"/>
    <w:lvl w:ilvl="0" w:tplc="EF486114">
      <w:start w:val="46"/>
      <w:numFmt w:val="bullet"/>
      <w:lvlText w:val=""/>
      <w:lvlJc w:val="left"/>
      <w:pPr>
        <w:ind w:left="720" w:hanging="360"/>
      </w:pPr>
      <w:rPr>
        <w:rFonts w:ascii="Symbol" w:eastAsia="Calibri" w:hAnsi="Symbol" w:cs="Times New Roman" w:hint="default"/>
      </w:rPr>
    </w:lvl>
    <w:lvl w:ilvl="1" w:tplc="91BEBF02">
      <w:start w:val="1"/>
      <w:numFmt w:val="bullet"/>
      <w:lvlText w:val="o"/>
      <w:lvlJc w:val="left"/>
      <w:pPr>
        <w:ind w:left="1440" w:hanging="360"/>
      </w:pPr>
      <w:rPr>
        <w:rFonts w:ascii="Courier New" w:hAnsi="Courier New" w:cs="Courier New" w:hint="default"/>
      </w:rPr>
    </w:lvl>
    <w:lvl w:ilvl="2" w:tplc="48E26938">
      <w:start w:val="1"/>
      <w:numFmt w:val="bullet"/>
      <w:lvlText w:val=""/>
      <w:lvlJc w:val="left"/>
      <w:pPr>
        <w:ind w:left="2160" w:hanging="360"/>
      </w:pPr>
      <w:rPr>
        <w:rFonts w:ascii="Wingdings" w:hAnsi="Wingdings" w:hint="default"/>
      </w:rPr>
    </w:lvl>
    <w:lvl w:ilvl="3" w:tplc="08C01602">
      <w:start w:val="1"/>
      <w:numFmt w:val="bullet"/>
      <w:lvlText w:val=""/>
      <w:lvlJc w:val="left"/>
      <w:pPr>
        <w:ind w:left="2880" w:hanging="360"/>
      </w:pPr>
      <w:rPr>
        <w:rFonts w:ascii="Symbol" w:hAnsi="Symbol" w:hint="default"/>
      </w:rPr>
    </w:lvl>
    <w:lvl w:ilvl="4" w:tplc="A4EA50F4">
      <w:start w:val="1"/>
      <w:numFmt w:val="bullet"/>
      <w:lvlText w:val="o"/>
      <w:lvlJc w:val="left"/>
      <w:pPr>
        <w:ind w:left="3600" w:hanging="360"/>
      </w:pPr>
      <w:rPr>
        <w:rFonts w:ascii="Courier New" w:hAnsi="Courier New" w:cs="Courier New" w:hint="default"/>
      </w:rPr>
    </w:lvl>
    <w:lvl w:ilvl="5" w:tplc="F0C8D0F4">
      <w:start w:val="1"/>
      <w:numFmt w:val="bullet"/>
      <w:lvlText w:val=""/>
      <w:lvlJc w:val="left"/>
      <w:pPr>
        <w:ind w:left="4320" w:hanging="360"/>
      </w:pPr>
      <w:rPr>
        <w:rFonts w:ascii="Wingdings" w:hAnsi="Wingdings" w:hint="default"/>
      </w:rPr>
    </w:lvl>
    <w:lvl w:ilvl="6" w:tplc="E0F01402">
      <w:start w:val="1"/>
      <w:numFmt w:val="bullet"/>
      <w:lvlText w:val=""/>
      <w:lvlJc w:val="left"/>
      <w:pPr>
        <w:ind w:left="5040" w:hanging="360"/>
      </w:pPr>
      <w:rPr>
        <w:rFonts w:ascii="Symbol" w:hAnsi="Symbol" w:hint="default"/>
      </w:rPr>
    </w:lvl>
    <w:lvl w:ilvl="7" w:tplc="E96EC236">
      <w:start w:val="1"/>
      <w:numFmt w:val="bullet"/>
      <w:lvlText w:val="o"/>
      <w:lvlJc w:val="left"/>
      <w:pPr>
        <w:ind w:left="5760" w:hanging="360"/>
      </w:pPr>
      <w:rPr>
        <w:rFonts w:ascii="Courier New" w:hAnsi="Courier New" w:cs="Courier New" w:hint="default"/>
      </w:rPr>
    </w:lvl>
    <w:lvl w:ilvl="8" w:tplc="29168F2A">
      <w:start w:val="1"/>
      <w:numFmt w:val="bullet"/>
      <w:lvlText w:val=""/>
      <w:lvlJc w:val="left"/>
      <w:pPr>
        <w:ind w:left="6480" w:hanging="360"/>
      </w:pPr>
      <w:rPr>
        <w:rFonts w:ascii="Wingdings" w:hAnsi="Wingdings" w:hint="default"/>
      </w:rPr>
    </w:lvl>
  </w:abstractNum>
  <w:abstractNum w:abstractNumId="32">
    <w:nsid w:val="595B518E"/>
    <w:multiLevelType w:val="hybridMultilevel"/>
    <w:tmpl w:val="FBFA46A8"/>
    <w:lvl w:ilvl="0" w:tplc="E8405BE8">
      <w:start w:val="1"/>
      <w:numFmt w:val="bullet"/>
      <w:lvlText w:val=""/>
      <w:lvlJc w:val="left"/>
      <w:pPr>
        <w:tabs>
          <w:tab w:val="num" w:pos="720"/>
        </w:tabs>
        <w:ind w:left="720" w:hanging="360"/>
      </w:pPr>
      <w:rPr>
        <w:rFonts w:ascii="Symbol" w:hAnsi="Symbol" w:hint="default"/>
        <w:sz w:val="20"/>
      </w:rPr>
    </w:lvl>
    <w:lvl w:ilvl="1" w:tplc="6D887EE4">
      <w:start w:val="1"/>
      <w:numFmt w:val="bullet"/>
      <w:lvlText w:val="o"/>
      <w:lvlJc w:val="left"/>
      <w:pPr>
        <w:tabs>
          <w:tab w:val="num" w:pos="1440"/>
        </w:tabs>
        <w:ind w:left="1440" w:hanging="360"/>
      </w:pPr>
      <w:rPr>
        <w:rFonts w:ascii="Courier New" w:hAnsi="Courier New" w:hint="default"/>
        <w:sz w:val="20"/>
      </w:rPr>
    </w:lvl>
    <w:lvl w:ilvl="2" w:tplc="8BDAB158">
      <w:start w:val="1"/>
      <w:numFmt w:val="bullet"/>
      <w:lvlText w:val=""/>
      <w:lvlJc w:val="left"/>
      <w:pPr>
        <w:tabs>
          <w:tab w:val="num" w:pos="2160"/>
        </w:tabs>
        <w:ind w:left="2160" w:hanging="360"/>
      </w:pPr>
      <w:rPr>
        <w:rFonts w:ascii="Wingdings" w:hAnsi="Wingdings" w:hint="default"/>
        <w:sz w:val="20"/>
      </w:rPr>
    </w:lvl>
    <w:lvl w:ilvl="3" w:tplc="09EC03B2">
      <w:start w:val="1"/>
      <w:numFmt w:val="bullet"/>
      <w:lvlText w:val=""/>
      <w:lvlJc w:val="left"/>
      <w:pPr>
        <w:tabs>
          <w:tab w:val="num" w:pos="2880"/>
        </w:tabs>
        <w:ind w:left="2880" w:hanging="360"/>
      </w:pPr>
      <w:rPr>
        <w:rFonts w:ascii="Wingdings" w:hAnsi="Wingdings" w:hint="default"/>
        <w:sz w:val="20"/>
      </w:rPr>
    </w:lvl>
    <w:lvl w:ilvl="4" w:tplc="0D9EC164">
      <w:start w:val="1"/>
      <w:numFmt w:val="bullet"/>
      <w:lvlText w:val=""/>
      <w:lvlJc w:val="left"/>
      <w:pPr>
        <w:tabs>
          <w:tab w:val="num" w:pos="3600"/>
        </w:tabs>
        <w:ind w:left="3600" w:hanging="360"/>
      </w:pPr>
      <w:rPr>
        <w:rFonts w:ascii="Wingdings" w:hAnsi="Wingdings" w:hint="default"/>
        <w:sz w:val="20"/>
      </w:rPr>
    </w:lvl>
    <w:lvl w:ilvl="5" w:tplc="B188422C">
      <w:start w:val="1"/>
      <w:numFmt w:val="bullet"/>
      <w:lvlText w:val=""/>
      <w:lvlJc w:val="left"/>
      <w:pPr>
        <w:tabs>
          <w:tab w:val="num" w:pos="4320"/>
        </w:tabs>
        <w:ind w:left="4320" w:hanging="360"/>
      </w:pPr>
      <w:rPr>
        <w:rFonts w:ascii="Wingdings" w:hAnsi="Wingdings" w:hint="default"/>
        <w:sz w:val="20"/>
      </w:rPr>
    </w:lvl>
    <w:lvl w:ilvl="6" w:tplc="EA763DC8">
      <w:start w:val="1"/>
      <w:numFmt w:val="bullet"/>
      <w:lvlText w:val=""/>
      <w:lvlJc w:val="left"/>
      <w:pPr>
        <w:tabs>
          <w:tab w:val="num" w:pos="5040"/>
        </w:tabs>
        <w:ind w:left="5040" w:hanging="360"/>
      </w:pPr>
      <w:rPr>
        <w:rFonts w:ascii="Wingdings" w:hAnsi="Wingdings" w:hint="default"/>
        <w:sz w:val="20"/>
      </w:rPr>
    </w:lvl>
    <w:lvl w:ilvl="7" w:tplc="B066D76A">
      <w:start w:val="1"/>
      <w:numFmt w:val="bullet"/>
      <w:lvlText w:val=""/>
      <w:lvlJc w:val="left"/>
      <w:pPr>
        <w:tabs>
          <w:tab w:val="num" w:pos="5760"/>
        </w:tabs>
        <w:ind w:left="5760" w:hanging="360"/>
      </w:pPr>
      <w:rPr>
        <w:rFonts w:ascii="Wingdings" w:hAnsi="Wingdings" w:hint="default"/>
        <w:sz w:val="20"/>
      </w:rPr>
    </w:lvl>
    <w:lvl w:ilvl="8" w:tplc="B03C9906">
      <w:start w:val="1"/>
      <w:numFmt w:val="bullet"/>
      <w:lvlText w:val=""/>
      <w:lvlJc w:val="left"/>
      <w:pPr>
        <w:tabs>
          <w:tab w:val="num" w:pos="6480"/>
        </w:tabs>
        <w:ind w:left="6480" w:hanging="360"/>
      </w:pPr>
      <w:rPr>
        <w:rFonts w:ascii="Wingdings" w:hAnsi="Wingdings" w:hint="default"/>
        <w:sz w:val="20"/>
      </w:rPr>
    </w:lvl>
  </w:abstractNum>
  <w:abstractNum w:abstractNumId="33">
    <w:nsid w:val="5AE1281E"/>
    <w:multiLevelType w:val="hybridMultilevel"/>
    <w:tmpl w:val="8CB22DE4"/>
    <w:lvl w:ilvl="0" w:tplc="F66C4EEE">
      <w:start w:val="1"/>
      <w:numFmt w:val="bullet"/>
      <w:lvlText w:val=""/>
      <w:lvlJc w:val="left"/>
      <w:pPr>
        <w:tabs>
          <w:tab w:val="num" w:pos="720"/>
        </w:tabs>
        <w:ind w:left="720" w:hanging="360"/>
      </w:pPr>
      <w:rPr>
        <w:rFonts w:ascii="Symbol" w:hAnsi="Symbol" w:hint="default"/>
        <w:sz w:val="20"/>
      </w:rPr>
    </w:lvl>
    <w:lvl w:ilvl="1" w:tplc="50B6CAC2">
      <w:start w:val="1"/>
      <w:numFmt w:val="bullet"/>
      <w:lvlText w:val="o"/>
      <w:lvlJc w:val="left"/>
      <w:pPr>
        <w:tabs>
          <w:tab w:val="num" w:pos="1440"/>
        </w:tabs>
        <w:ind w:left="1440" w:hanging="360"/>
      </w:pPr>
      <w:rPr>
        <w:rFonts w:ascii="Courier New" w:hAnsi="Courier New" w:hint="default"/>
        <w:sz w:val="20"/>
      </w:rPr>
    </w:lvl>
    <w:lvl w:ilvl="2" w:tplc="0E483522">
      <w:start w:val="1"/>
      <w:numFmt w:val="bullet"/>
      <w:lvlText w:val=""/>
      <w:lvlJc w:val="left"/>
      <w:pPr>
        <w:tabs>
          <w:tab w:val="num" w:pos="2160"/>
        </w:tabs>
        <w:ind w:left="2160" w:hanging="360"/>
      </w:pPr>
      <w:rPr>
        <w:rFonts w:ascii="Wingdings" w:hAnsi="Wingdings" w:hint="default"/>
        <w:sz w:val="20"/>
      </w:rPr>
    </w:lvl>
    <w:lvl w:ilvl="3" w:tplc="B70A7AAC">
      <w:start w:val="1"/>
      <w:numFmt w:val="bullet"/>
      <w:lvlText w:val=""/>
      <w:lvlJc w:val="left"/>
      <w:pPr>
        <w:tabs>
          <w:tab w:val="num" w:pos="2880"/>
        </w:tabs>
        <w:ind w:left="2880" w:hanging="360"/>
      </w:pPr>
      <w:rPr>
        <w:rFonts w:ascii="Wingdings" w:hAnsi="Wingdings" w:hint="default"/>
        <w:sz w:val="20"/>
      </w:rPr>
    </w:lvl>
    <w:lvl w:ilvl="4" w:tplc="8E5ABA9C">
      <w:start w:val="1"/>
      <w:numFmt w:val="bullet"/>
      <w:lvlText w:val=""/>
      <w:lvlJc w:val="left"/>
      <w:pPr>
        <w:tabs>
          <w:tab w:val="num" w:pos="3600"/>
        </w:tabs>
        <w:ind w:left="3600" w:hanging="360"/>
      </w:pPr>
      <w:rPr>
        <w:rFonts w:ascii="Wingdings" w:hAnsi="Wingdings" w:hint="default"/>
        <w:sz w:val="20"/>
      </w:rPr>
    </w:lvl>
    <w:lvl w:ilvl="5" w:tplc="AD6467DA">
      <w:start w:val="1"/>
      <w:numFmt w:val="bullet"/>
      <w:lvlText w:val=""/>
      <w:lvlJc w:val="left"/>
      <w:pPr>
        <w:tabs>
          <w:tab w:val="num" w:pos="4320"/>
        </w:tabs>
        <w:ind w:left="4320" w:hanging="360"/>
      </w:pPr>
      <w:rPr>
        <w:rFonts w:ascii="Wingdings" w:hAnsi="Wingdings" w:hint="default"/>
        <w:sz w:val="20"/>
      </w:rPr>
    </w:lvl>
    <w:lvl w:ilvl="6" w:tplc="86D8ADAC">
      <w:start w:val="1"/>
      <w:numFmt w:val="bullet"/>
      <w:lvlText w:val=""/>
      <w:lvlJc w:val="left"/>
      <w:pPr>
        <w:tabs>
          <w:tab w:val="num" w:pos="5040"/>
        </w:tabs>
        <w:ind w:left="5040" w:hanging="360"/>
      </w:pPr>
      <w:rPr>
        <w:rFonts w:ascii="Wingdings" w:hAnsi="Wingdings" w:hint="default"/>
        <w:sz w:val="20"/>
      </w:rPr>
    </w:lvl>
    <w:lvl w:ilvl="7" w:tplc="3CBC7AEE">
      <w:start w:val="1"/>
      <w:numFmt w:val="bullet"/>
      <w:lvlText w:val=""/>
      <w:lvlJc w:val="left"/>
      <w:pPr>
        <w:tabs>
          <w:tab w:val="num" w:pos="5760"/>
        </w:tabs>
        <w:ind w:left="5760" w:hanging="360"/>
      </w:pPr>
      <w:rPr>
        <w:rFonts w:ascii="Wingdings" w:hAnsi="Wingdings" w:hint="default"/>
        <w:sz w:val="20"/>
      </w:rPr>
    </w:lvl>
    <w:lvl w:ilvl="8" w:tplc="85080938">
      <w:start w:val="1"/>
      <w:numFmt w:val="bullet"/>
      <w:lvlText w:val=""/>
      <w:lvlJc w:val="left"/>
      <w:pPr>
        <w:tabs>
          <w:tab w:val="num" w:pos="6480"/>
        </w:tabs>
        <w:ind w:left="6480" w:hanging="360"/>
      </w:pPr>
      <w:rPr>
        <w:rFonts w:ascii="Wingdings" w:hAnsi="Wingdings" w:hint="default"/>
        <w:sz w:val="20"/>
      </w:rPr>
    </w:lvl>
  </w:abstractNum>
  <w:abstractNum w:abstractNumId="34">
    <w:nsid w:val="5AE2552A"/>
    <w:multiLevelType w:val="multilevel"/>
    <w:tmpl w:val="206C32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5D236028"/>
    <w:multiLevelType w:val="hybridMultilevel"/>
    <w:tmpl w:val="6E54EB58"/>
    <w:lvl w:ilvl="0" w:tplc="5554F10C">
      <w:start w:val="1"/>
      <w:numFmt w:val="bullet"/>
      <w:lvlText w:val=""/>
      <w:lvlJc w:val="left"/>
      <w:pPr>
        <w:tabs>
          <w:tab w:val="num" w:pos="720"/>
        </w:tabs>
        <w:ind w:left="720" w:hanging="360"/>
      </w:pPr>
      <w:rPr>
        <w:rFonts w:ascii="Symbol" w:hAnsi="Symbol" w:hint="default"/>
        <w:sz w:val="20"/>
      </w:rPr>
    </w:lvl>
    <w:lvl w:ilvl="1" w:tplc="1CD4301A">
      <w:start w:val="1"/>
      <w:numFmt w:val="bullet"/>
      <w:lvlText w:val="o"/>
      <w:lvlJc w:val="left"/>
      <w:pPr>
        <w:tabs>
          <w:tab w:val="num" w:pos="1440"/>
        </w:tabs>
        <w:ind w:left="1440" w:hanging="360"/>
      </w:pPr>
      <w:rPr>
        <w:rFonts w:ascii="Courier New" w:hAnsi="Courier New" w:hint="default"/>
        <w:sz w:val="20"/>
      </w:rPr>
    </w:lvl>
    <w:lvl w:ilvl="2" w:tplc="D09EF32E">
      <w:start w:val="1"/>
      <w:numFmt w:val="bullet"/>
      <w:lvlText w:val=""/>
      <w:lvlJc w:val="left"/>
      <w:pPr>
        <w:tabs>
          <w:tab w:val="num" w:pos="2160"/>
        </w:tabs>
        <w:ind w:left="2160" w:hanging="360"/>
      </w:pPr>
      <w:rPr>
        <w:rFonts w:ascii="Wingdings" w:hAnsi="Wingdings" w:hint="default"/>
        <w:sz w:val="20"/>
      </w:rPr>
    </w:lvl>
    <w:lvl w:ilvl="3" w:tplc="C8AE6C9E">
      <w:start w:val="1"/>
      <w:numFmt w:val="bullet"/>
      <w:lvlText w:val=""/>
      <w:lvlJc w:val="left"/>
      <w:pPr>
        <w:tabs>
          <w:tab w:val="num" w:pos="2880"/>
        </w:tabs>
        <w:ind w:left="2880" w:hanging="360"/>
      </w:pPr>
      <w:rPr>
        <w:rFonts w:ascii="Wingdings" w:hAnsi="Wingdings" w:hint="default"/>
        <w:sz w:val="20"/>
      </w:rPr>
    </w:lvl>
    <w:lvl w:ilvl="4" w:tplc="48728B1E">
      <w:start w:val="1"/>
      <w:numFmt w:val="bullet"/>
      <w:lvlText w:val=""/>
      <w:lvlJc w:val="left"/>
      <w:pPr>
        <w:tabs>
          <w:tab w:val="num" w:pos="3600"/>
        </w:tabs>
        <w:ind w:left="3600" w:hanging="360"/>
      </w:pPr>
      <w:rPr>
        <w:rFonts w:ascii="Wingdings" w:hAnsi="Wingdings" w:hint="default"/>
        <w:sz w:val="20"/>
      </w:rPr>
    </w:lvl>
    <w:lvl w:ilvl="5" w:tplc="6EB8FD16">
      <w:start w:val="1"/>
      <w:numFmt w:val="bullet"/>
      <w:lvlText w:val=""/>
      <w:lvlJc w:val="left"/>
      <w:pPr>
        <w:tabs>
          <w:tab w:val="num" w:pos="4320"/>
        </w:tabs>
        <w:ind w:left="4320" w:hanging="360"/>
      </w:pPr>
      <w:rPr>
        <w:rFonts w:ascii="Wingdings" w:hAnsi="Wingdings" w:hint="default"/>
        <w:sz w:val="20"/>
      </w:rPr>
    </w:lvl>
    <w:lvl w:ilvl="6" w:tplc="B882C70C">
      <w:start w:val="1"/>
      <w:numFmt w:val="bullet"/>
      <w:lvlText w:val=""/>
      <w:lvlJc w:val="left"/>
      <w:pPr>
        <w:tabs>
          <w:tab w:val="num" w:pos="5040"/>
        </w:tabs>
        <w:ind w:left="5040" w:hanging="360"/>
      </w:pPr>
      <w:rPr>
        <w:rFonts w:ascii="Wingdings" w:hAnsi="Wingdings" w:hint="default"/>
        <w:sz w:val="20"/>
      </w:rPr>
    </w:lvl>
    <w:lvl w:ilvl="7" w:tplc="BDA4F71A">
      <w:start w:val="1"/>
      <w:numFmt w:val="bullet"/>
      <w:lvlText w:val=""/>
      <w:lvlJc w:val="left"/>
      <w:pPr>
        <w:tabs>
          <w:tab w:val="num" w:pos="5760"/>
        </w:tabs>
        <w:ind w:left="5760" w:hanging="360"/>
      </w:pPr>
      <w:rPr>
        <w:rFonts w:ascii="Wingdings" w:hAnsi="Wingdings" w:hint="default"/>
        <w:sz w:val="20"/>
      </w:rPr>
    </w:lvl>
    <w:lvl w:ilvl="8" w:tplc="585C3696">
      <w:start w:val="1"/>
      <w:numFmt w:val="bullet"/>
      <w:lvlText w:val=""/>
      <w:lvlJc w:val="left"/>
      <w:pPr>
        <w:tabs>
          <w:tab w:val="num" w:pos="6480"/>
        </w:tabs>
        <w:ind w:left="6480" w:hanging="360"/>
      </w:pPr>
      <w:rPr>
        <w:rFonts w:ascii="Wingdings" w:hAnsi="Wingdings" w:hint="default"/>
        <w:sz w:val="20"/>
      </w:rPr>
    </w:lvl>
  </w:abstractNum>
  <w:abstractNum w:abstractNumId="36">
    <w:nsid w:val="5D3E51A1"/>
    <w:multiLevelType w:val="hybridMultilevel"/>
    <w:tmpl w:val="865E26E8"/>
    <w:lvl w:ilvl="0" w:tplc="EC60A2C2">
      <w:start w:val="1"/>
      <w:numFmt w:val="bullet"/>
      <w:lvlText w:val=""/>
      <w:lvlJc w:val="left"/>
      <w:pPr>
        <w:tabs>
          <w:tab w:val="num" w:pos="720"/>
        </w:tabs>
        <w:ind w:left="720" w:hanging="360"/>
      </w:pPr>
      <w:rPr>
        <w:rFonts w:ascii="Symbol" w:hAnsi="Symbol" w:hint="default"/>
        <w:sz w:val="20"/>
      </w:rPr>
    </w:lvl>
    <w:lvl w:ilvl="1" w:tplc="6212C9A2">
      <w:start w:val="1"/>
      <w:numFmt w:val="bullet"/>
      <w:lvlText w:val="o"/>
      <w:lvlJc w:val="left"/>
      <w:pPr>
        <w:tabs>
          <w:tab w:val="num" w:pos="1440"/>
        </w:tabs>
        <w:ind w:left="1440" w:hanging="360"/>
      </w:pPr>
      <w:rPr>
        <w:rFonts w:ascii="Courier New" w:hAnsi="Courier New" w:hint="default"/>
        <w:sz w:val="20"/>
      </w:rPr>
    </w:lvl>
    <w:lvl w:ilvl="2" w:tplc="D67AACF4">
      <w:start w:val="1"/>
      <w:numFmt w:val="bullet"/>
      <w:lvlText w:val=""/>
      <w:lvlJc w:val="left"/>
      <w:pPr>
        <w:tabs>
          <w:tab w:val="num" w:pos="2160"/>
        </w:tabs>
        <w:ind w:left="2160" w:hanging="360"/>
      </w:pPr>
      <w:rPr>
        <w:rFonts w:ascii="Wingdings" w:hAnsi="Wingdings" w:hint="default"/>
        <w:sz w:val="20"/>
      </w:rPr>
    </w:lvl>
    <w:lvl w:ilvl="3" w:tplc="B8BA5510">
      <w:start w:val="1"/>
      <w:numFmt w:val="bullet"/>
      <w:lvlText w:val=""/>
      <w:lvlJc w:val="left"/>
      <w:pPr>
        <w:tabs>
          <w:tab w:val="num" w:pos="2880"/>
        </w:tabs>
        <w:ind w:left="2880" w:hanging="360"/>
      </w:pPr>
      <w:rPr>
        <w:rFonts w:ascii="Wingdings" w:hAnsi="Wingdings" w:hint="default"/>
        <w:sz w:val="20"/>
      </w:rPr>
    </w:lvl>
    <w:lvl w:ilvl="4" w:tplc="BAB8CFF8">
      <w:start w:val="1"/>
      <w:numFmt w:val="bullet"/>
      <w:lvlText w:val=""/>
      <w:lvlJc w:val="left"/>
      <w:pPr>
        <w:tabs>
          <w:tab w:val="num" w:pos="3600"/>
        </w:tabs>
        <w:ind w:left="3600" w:hanging="360"/>
      </w:pPr>
      <w:rPr>
        <w:rFonts w:ascii="Wingdings" w:hAnsi="Wingdings" w:hint="default"/>
        <w:sz w:val="20"/>
      </w:rPr>
    </w:lvl>
    <w:lvl w:ilvl="5" w:tplc="D6CE355E">
      <w:start w:val="1"/>
      <w:numFmt w:val="bullet"/>
      <w:lvlText w:val=""/>
      <w:lvlJc w:val="left"/>
      <w:pPr>
        <w:tabs>
          <w:tab w:val="num" w:pos="4320"/>
        </w:tabs>
        <w:ind w:left="4320" w:hanging="360"/>
      </w:pPr>
      <w:rPr>
        <w:rFonts w:ascii="Wingdings" w:hAnsi="Wingdings" w:hint="default"/>
        <w:sz w:val="20"/>
      </w:rPr>
    </w:lvl>
    <w:lvl w:ilvl="6" w:tplc="BDF86F08">
      <w:start w:val="1"/>
      <w:numFmt w:val="bullet"/>
      <w:lvlText w:val=""/>
      <w:lvlJc w:val="left"/>
      <w:pPr>
        <w:tabs>
          <w:tab w:val="num" w:pos="5040"/>
        </w:tabs>
        <w:ind w:left="5040" w:hanging="360"/>
      </w:pPr>
      <w:rPr>
        <w:rFonts w:ascii="Wingdings" w:hAnsi="Wingdings" w:hint="default"/>
        <w:sz w:val="20"/>
      </w:rPr>
    </w:lvl>
    <w:lvl w:ilvl="7" w:tplc="E38634D8">
      <w:start w:val="1"/>
      <w:numFmt w:val="bullet"/>
      <w:lvlText w:val=""/>
      <w:lvlJc w:val="left"/>
      <w:pPr>
        <w:tabs>
          <w:tab w:val="num" w:pos="5760"/>
        </w:tabs>
        <w:ind w:left="5760" w:hanging="360"/>
      </w:pPr>
      <w:rPr>
        <w:rFonts w:ascii="Wingdings" w:hAnsi="Wingdings" w:hint="default"/>
        <w:sz w:val="20"/>
      </w:rPr>
    </w:lvl>
    <w:lvl w:ilvl="8" w:tplc="D3DE6C8C">
      <w:start w:val="1"/>
      <w:numFmt w:val="bullet"/>
      <w:lvlText w:val=""/>
      <w:lvlJc w:val="left"/>
      <w:pPr>
        <w:tabs>
          <w:tab w:val="num" w:pos="6480"/>
        </w:tabs>
        <w:ind w:left="6480" w:hanging="360"/>
      </w:pPr>
      <w:rPr>
        <w:rFonts w:ascii="Wingdings" w:hAnsi="Wingdings" w:hint="default"/>
        <w:sz w:val="20"/>
      </w:rPr>
    </w:lvl>
  </w:abstractNum>
  <w:abstractNum w:abstractNumId="37">
    <w:nsid w:val="5E4848FD"/>
    <w:multiLevelType w:val="hybridMultilevel"/>
    <w:tmpl w:val="9FBEE160"/>
    <w:lvl w:ilvl="0" w:tplc="B706D14E">
      <w:start w:val="6"/>
      <w:numFmt w:val="bullet"/>
      <w:lvlText w:val=""/>
      <w:lvlJc w:val="left"/>
      <w:pPr>
        <w:ind w:left="720" w:hanging="360"/>
      </w:pPr>
      <w:rPr>
        <w:rFonts w:ascii="Symbol" w:eastAsia="Calibri" w:hAnsi="Symbol" w:cs="Times New Roman" w:hint="default"/>
      </w:rPr>
    </w:lvl>
    <w:lvl w:ilvl="1" w:tplc="294E0236">
      <w:start w:val="1"/>
      <w:numFmt w:val="bullet"/>
      <w:lvlText w:val="o"/>
      <w:lvlJc w:val="left"/>
      <w:pPr>
        <w:ind w:left="1440" w:hanging="360"/>
      </w:pPr>
      <w:rPr>
        <w:rFonts w:ascii="Courier New" w:hAnsi="Courier New" w:cs="Courier New" w:hint="default"/>
      </w:rPr>
    </w:lvl>
    <w:lvl w:ilvl="2" w:tplc="35124784">
      <w:start w:val="1"/>
      <w:numFmt w:val="bullet"/>
      <w:lvlText w:val=""/>
      <w:lvlJc w:val="left"/>
      <w:pPr>
        <w:ind w:left="2160" w:hanging="360"/>
      </w:pPr>
      <w:rPr>
        <w:rFonts w:ascii="Wingdings" w:hAnsi="Wingdings" w:hint="default"/>
      </w:rPr>
    </w:lvl>
    <w:lvl w:ilvl="3" w:tplc="0F185EAC">
      <w:start w:val="1"/>
      <w:numFmt w:val="bullet"/>
      <w:lvlText w:val=""/>
      <w:lvlJc w:val="left"/>
      <w:pPr>
        <w:ind w:left="2880" w:hanging="360"/>
      </w:pPr>
      <w:rPr>
        <w:rFonts w:ascii="Symbol" w:hAnsi="Symbol" w:hint="default"/>
      </w:rPr>
    </w:lvl>
    <w:lvl w:ilvl="4" w:tplc="640A7178">
      <w:start w:val="1"/>
      <w:numFmt w:val="bullet"/>
      <w:lvlText w:val="o"/>
      <w:lvlJc w:val="left"/>
      <w:pPr>
        <w:ind w:left="3600" w:hanging="360"/>
      </w:pPr>
      <w:rPr>
        <w:rFonts w:ascii="Courier New" w:hAnsi="Courier New" w:cs="Courier New" w:hint="default"/>
      </w:rPr>
    </w:lvl>
    <w:lvl w:ilvl="5" w:tplc="6B08B456">
      <w:start w:val="1"/>
      <w:numFmt w:val="bullet"/>
      <w:lvlText w:val=""/>
      <w:lvlJc w:val="left"/>
      <w:pPr>
        <w:ind w:left="4320" w:hanging="360"/>
      </w:pPr>
      <w:rPr>
        <w:rFonts w:ascii="Wingdings" w:hAnsi="Wingdings" w:hint="default"/>
      </w:rPr>
    </w:lvl>
    <w:lvl w:ilvl="6" w:tplc="D0F279B8">
      <w:start w:val="1"/>
      <w:numFmt w:val="bullet"/>
      <w:lvlText w:val=""/>
      <w:lvlJc w:val="left"/>
      <w:pPr>
        <w:ind w:left="5040" w:hanging="360"/>
      </w:pPr>
      <w:rPr>
        <w:rFonts w:ascii="Symbol" w:hAnsi="Symbol" w:hint="default"/>
      </w:rPr>
    </w:lvl>
    <w:lvl w:ilvl="7" w:tplc="F57E757C">
      <w:start w:val="1"/>
      <w:numFmt w:val="bullet"/>
      <w:lvlText w:val="o"/>
      <w:lvlJc w:val="left"/>
      <w:pPr>
        <w:ind w:left="5760" w:hanging="360"/>
      </w:pPr>
      <w:rPr>
        <w:rFonts w:ascii="Courier New" w:hAnsi="Courier New" w:cs="Courier New" w:hint="default"/>
      </w:rPr>
    </w:lvl>
    <w:lvl w:ilvl="8" w:tplc="953EE648">
      <w:start w:val="1"/>
      <w:numFmt w:val="bullet"/>
      <w:lvlText w:val=""/>
      <w:lvlJc w:val="left"/>
      <w:pPr>
        <w:ind w:left="6480" w:hanging="360"/>
      </w:pPr>
      <w:rPr>
        <w:rFonts w:ascii="Wingdings" w:hAnsi="Wingdings" w:hint="default"/>
      </w:rPr>
    </w:lvl>
  </w:abstractNum>
  <w:abstractNum w:abstractNumId="38">
    <w:nsid w:val="5E74443A"/>
    <w:multiLevelType w:val="hybridMultilevel"/>
    <w:tmpl w:val="680CE9EE"/>
    <w:lvl w:ilvl="0" w:tplc="00B43BA8">
      <w:start w:val="1"/>
      <w:numFmt w:val="bullet"/>
      <w:lvlText w:val=""/>
      <w:lvlJc w:val="left"/>
      <w:pPr>
        <w:tabs>
          <w:tab w:val="num" w:pos="720"/>
        </w:tabs>
        <w:ind w:left="720" w:hanging="360"/>
      </w:pPr>
      <w:rPr>
        <w:rFonts w:ascii="Symbol" w:hAnsi="Symbol" w:hint="default"/>
        <w:sz w:val="20"/>
      </w:rPr>
    </w:lvl>
    <w:lvl w:ilvl="1" w:tplc="1B1C7836">
      <w:start w:val="1"/>
      <w:numFmt w:val="bullet"/>
      <w:lvlText w:val="o"/>
      <w:lvlJc w:val="left"/>
      <w:pPr>
        <w:tabs>
          <w:tab w:val="num" w:pos="1440"/>
        </w:tabs>
        <w:ind w:left="1440" w:hanging="360"/>
      </w:pPr>
      <w:rPr>
        <w:rFonts w:ascii="Courier New" w:hAnsi="Courier New" w:hint="default"/>
        <w:sz w:val="20"/>
      </w:rPr>
    </w:lvl>
    <w:lvl w:ilvl="2" w:tplc="10C225BE">
      <w:start w:val="1"/>
      <w:numFmt w:val="bullet"/>
      <w:lvlText w:val=""/>
      <w:lvlJc w:val="left"/>
      <w:pPr>
        <w:tabs>
          <w:tab w:val="num" w:pos="2160"/>
        </w:tabs>
        <w:ind w:left="2160" w:hanging="360"/>
      </w:pPr>
      <w:rPr>
        <w:rFonts w:ascii="Wingdings" w:hAnsi="Wingdings" w:hint="default"/>
        <w:sz w:val="20"/>
      </w:rPr>
    </w:lvl>
    <w:lvl w:ilvl="3" w:tplc="41629AAE">
      <w:start w:val="1"/>
      <w:numFmt w:val="bullet"/>
      <w:lvlText w:val=""/>
      <w:lvlJc w:val="left"/>
      <w:pPr>
        <w:tabs>
          <w:tab w:val="num" w:pos="2880"/>
        </w:tabs>
        <w:ind w:left="2880" w:hanging="360"/>
      </w:pPr>
      <w:rPr>
        <w:rFonts w:ascii="Wingdings" w:hAnsi="Wingdings" w:hint="default"/>
        <w:sz w:val="20"/>
      </w:rPr>
    </w:lvl>
    <w:lvl w:ilvl="4" w:tplc="7F507CCA">
      <w:start w:val="1"/>
      <w:numFmt w:val="bullet"/>
      <w:lvlText w:val=""/>
      <w:lvlJc w:val="left"/>
      <w:pPr>
        <w:tabs>
          <w:tab w:val="num" w:pos="3600"/>
        </w:tabs>
        <w:ind w:left="3600" w:hanging="360"/>
      </w:pPr>
      <w:rPr>
        <w:rFonts w:ascii="Wingdings" w:hAnsi="Wingdings" w:hint="default"/>
        <w:sz w:val="20"/>
      </w:rPr>
    </w:lvl>
    <w:lvl w:ilvl="5" w:tplc="C54A3654">
      <w:start w:val="1"/>
      <w:numFmt w:val="bullet"/>
      <w:lvlText w:val=""/>
      <w:lvlJc w:val="left"/>
      <w:pPr>
        <w:tabs>
          <w:tab w:val="num" w:pos="4320"/>
        </w:tabs>
        <w:ind w:left="4320" w:hanging="360"/>
      </w:pPr>
      <w:rPr>
        <w:rFonts w:ascii="Wingdings" w:hAnsi="Wingdings" w:hint="default"/>
        <w:sz w:val="20"/>
      </w:rPr>
    </w:lvl>
    <w:lvl w:ilvl="6" w:tplc="C2F492DE">
      <w:start w:val="1"/>
      <w:numFmt w:val="bullet"/>
      <w:lvlText w:val=""/>
      <w:lvlJc w:val="left"/>
      <w:pPr>
        <w:tabs>
          <w:tab w:val="num" w:pos="5040"/>
        </w:tabs>
        <w:ind w:left="5040" w:hanging="360"/>
      </w:pPr>
      <w:rPr>
        <w:rFonts w:ascii="Wingdings" w:hAnsi="Wingdings" w:hint="default"/>
        <w:sz w:val="20"/>
      </w:rPr>
    </w:lvl>
    <w:lvl w:ilvl="7" w:tplc="FC8623EE">
      <w:start w:val="1"/>
      <w:numFmt w:val="bullet"/>
      <w:lvlText w:val=""/>
      <w:lvlJc w:val="left"/>
      <w:pPr>
        <w:tabs>
          <w:tab w:val="num" w:pos="5760"/>
        </w:tabs>
        <w:ind w:left="5760" w:hanging="360"/>
      </w:pPr>
      <w:rPr>
        <w:rFonts w:ascii="Wingdings" w:hAnsi="Wingdings" w:hint="default"/>
        <w:sz w:val="20"/>
      </w:rPr>
    </w:lvl>
    <w:lvl w:ilvl="8" w:tplc="E5AA3944">
      <w:start w:val="1"/>
      <w:numFmt w:val="bullet"/>
      <w:lvlText w:val=""/>
      <w:lvlJc w:val="left"/>
      <w:pPr>
        <w:tabs>
          <w:tab w:val="num" w:pos="6480"/>
        </w:tabs>
        <w:ind w:left="6480" w:hanging="360"/>
      </w:pPr>
      <w:rPr>
        <w:rFonts w:ascii="Wingdings" w:hAnsi="Wingdings" w:hint="default"/>
        <w:sz w:val="20"/>
      </w:rPr>
    </w:lvl>
  </w:abstractNum>
  <w:abstractNum w:abstractNumId="39">
    <w:nsid w:val="62035FD4"/>
    <w:multiLevelType w:val="hybridMultilevel"/>
    <w:tmpl w:val="1FB0171A"/>
    <w:lvl w:ilvl="0" w:tplc="B0A63FDE">
      <w:start w:val="1"/>
      <w:numFmt w:val="bullet"/>
      <w:lvlText w:val=""/>
      <w:lvlJc w:val="left"/>
      <w:pPr>
        <w:tabs>
          <w:tab w:val="num" w:pos="720"/>
        </w:tabs>
        <w:ind w:left="720" w:hanging="360"/>
      </w:pPr>
      <w:rPr>
        <w:rFonts w:ascii="Symbol" w:hAnsi="Symbol" w:hint="default"/>
        <w:sz w:val="20"/>
      </w:rPr>
    </w:lvl>
    <w:lvl w:ilvl="1" w:tplc="81A86EE4">
      <w:start w:val="1"/>
      <w:numFmt w:val="bullet"/>
      <w:lvlText w:val="o"/>
      <w:lvlJc w:val="left"/>
      <w:pPr>
        <w:tabs>
          <w:tab w:val="num" w:pos="1440"/>
        </w:tabs>
        <w:ind w:left="1440" w:hanging="360"/>
      </w:pPr>
      <w:rPr>
        <w:rFonts w:ascii="Courier New" w:hAnsi="Courier New" w:hint="default"/>
        <w:sz w:val="20"/>
      </w:rPr>
    </w:lvl>
    <w:lvl w:ilvl="2" w:tplc="A4862E34">
      <w:start w:val="1"/>
      <w:numFmt w:val="bullet"/>
      <w:lvlText w:val=""/>
      <w:lvlJc w:val="left"/>
      <w:pPr>
        <w:tabs>
          <w:tab w:val="num" w:pos="2160"/>
        </w:tabs>
        <w:ind w:left="2160" w:hanging="360"/>
      </w:pPr>
      <w:rPr>
        <w:rFonts w:ascii="Wingdings" w:hAnsi="Wingdings" w:hint="default"/>
        <w:sz w:val="20"/>
      </w:rPr>
    </w:lvl>
    <w:lvl w:ilvl="3" w:tplc="0C961D64">
      <w:start w:val="1"/>
      <w:numFmt w:val="bullet"/>
      <w:lvlText w:val=""/>
      <w:lvlJc w:val="left"/>
      <w:pPr>
        <w:tabs>
          <w:tab w:val="num" w:pos="2880"/>
        </w:tabs>
        <w:ind w:left="2880" w:hanging="360"/>
      </w:pPr>
      <w:rPr>
        <w:rFonts w:ascii="Wingdings" w:hAnsi="Wingdings" w:hint="default"/>
        <w:sz w:val="20"/>
      </w:rPr>
    </w:lvl>
    <w:lvl w:ilvl="4" w:tplc="FD0AEB36">
      <w:start w:val="1"/>
      <w:numFmt w:val="bullet"/>
      <w:lvlText w:val=""/>
      <w:lvlJc w:val="left"/>
      <w:pPr>
        <w:tabs>
          <w:tab w:val="num" w:pos="3600"/>
        </w:tabs>
        <w:ind w:left="3600" w:hanging="360"/>
      </w:pPr>
      <w:rPr>
        <w:rFonts w:ascii="Wingdings" w:hAnsi="Wingdings" w:hint="default"/>
        <w:sz w:val="20"/>
      </w:rPr>
    </w:lvl>
    <w:lvl w:ilvl="5" w:tplc="14F45778">
      <w:start w:val="1"/>
      <w:numFmt w:val="bullet"/>
      <w:lvlText w:val=""/>
      <w:lvlJc w:val="left"/>
      <w:pPr>
        <w:tabs>
          <w:tab w:val="num" w:pos="4320"/>
        </w:tabs>
        <w:ind w:left="4320" w:hanging="360"/>
      </w:pPr>
      <w:rPr>
        <w:rFonts w:ascii="Wingdings" w:hAnsi="Wingdings" w:hint="default"/>
        <w:sz w:val="20"/>
      </w:rPr>
    </w:lvl>
    <w:lvl w:ilvl="6" w:tplc="FF228934">
      <w:start w:val="1"/>
      <w:numFmt w:val="bullet"/>
      <w:lvlText w:val=""/>
      <w:lvlJc w:val="left"/>
      <w:pPr>
        <w:tabs>
          <w:tab w:val="num" w:pos="5040"/>
        </w:tabs>
        <w:ind w:left="5040" w:hanging="360"/>
      </w:pPr>
      <w:rPr>
        <w:rFonts w:ascii="Wingdings" w:hAnsi="Wingdings" w:hint="default"/>
        <w:sz w:val="20"/>
      </w:rPr>
    </w:lvl>
    <w:lvl w:ilvl="7" w:tplc="2998268E">
      <w:start w:val="1"/>
      <w:numFmt w:val="bullet"/>
      <w:lvlText w:val=""/>
      <w:lvlJc w:val="left"/>
      <w:pPr>
        <w:tabs>
          <w:tab w:val="num" w:pos="5760"/>
        </w:tabs>
        <w:ind w:left="5760" w:hanging="360"/>
      </w:pPr>
      <w:rPr>
        <w:rFonts w:ascii="Wingdings" w:hAnsi="Wingdings" w:hint="default"/>
        <w:sz w:val="20"/>
      </w:rPr>
    </w:lvl>
    <w:lvl w:ilvl="8" w:tplc="A11C431A">
      <w:start w:val="1"/>
      <w:numFmt w:val="bullet"/>
      <w:lvlText w:val=""/>
      <w:lvlJc w:val="left"/>
      <w:pPr>
        <w:tabs>
          <w:tab w:val="num" w:pos="6480"/>
        </w:tabs>
        <w:ind w:left="6480" w:hanging="360"/>
      </w:pPr>
      <w:rPr>
        <w:rFonts w:ascii="Wingdings" w:hAnsi="Wingdings" w:hint="default"/>
        <w:sz w:val="20"/>
      </w:rPr>
    </w:lvl>
  </w:abstractNum>
  <w:abstractNum w:abstractNumId="40">
    <w:nsid w:val="63B316C0"/>
    <w:multiLevelType w:val="hybridMultilevel"/>
    <w:tmpl w:val="E6FE4B4E"/>
    <w:lvl w:ilvl="0" w:tplc="4162AB8C">
      <w:start w:val="1"/>
      <w:numFmt w:val="bullet"/>
      <w:lvlText w:val=""/>
      <w:lvlJc w:val="left"/>
      <w:pPr>
        <w:tabs>
          <w:tab w:val="num" w:pos="720"/>
        </w:tabs>
        <w:ind w:left="720" w:hanging="360"/>
      </w:pPr>
      <w:rPr>
        <w:rFonts w:ascii="Symbol" w:hAnsi="Symbol" w:hint="default"/>
        <w:sz w:val="20"/>
      </w:rPr>
    </w:lvl>
    <w:lvl w:ilvl="1" w:tplc="B45CAE60">
      <w:start w:val="1"/>
      <w:numFmt w:val="bullet"/>
      <w:lvlText w:val="o"/>
      <w:lvlJc w:val="left"/>
      <w:pPr>
        <w:tabs>
          <w:tab w:val="num" w:pos="1440"/>
        </w:tabs>
        <w:ind w:left="1440" w:hanging="360"/>
      </w:pPr>
      <w:rPr>
        <w:rFonts w:ascii="Courier New" w:hAnsi="Courier New" w:hint="default"/>
        <w:sz w:val="20"/>
      </w:rPr>
    </w:lvl>
    <w:lvl w:ilvl="2" w:tplc="3B64B782">
      <w:start w:val="1"/>
      <w:numFmt w:val="bullet"/>
      <w:lvlText w:val=""/>
      <w:lvlJc w:val="left"/>
      <w:pPr>
        <w:tabs>
          <w:tab w:val="num" w:pos="2160"/>
        </w:tabs>
        <w:ind w:left="2160" w:hanging="360"/>
      </w:pPr>
      <w:rPr>
        <w:rFonts w:ascii="Wingdings" w:hAnsi="Wingdings" w:hint="default"/>
        <w:sz w:val="20"/>
      </w:rPr>
    </w:lvl>
    <w:lvl w:ilvl="3" w:tplc="9DCC1FA8">
      <w:start w:val="1"/>
      <w:numFmt w:val="bullet"/>
      <w:lvlText w:val=""/>
      <w:lvlJc w:val="left"/>
      <w:pPr>
        <w:tabs>
          <w:tab w:val="num" w:pos="2880"/>
        </w:tabs>
        <w:ind w:left="2880" w:hanging="360"/>
      </w:pPr>
      <w:rPr>
        <w:rFonts w:ascii="Wingdings" w:hAnsi="Wingdings" w:hint="default"/>
        <w:sz w:val="20"/>
      </w:rPr>
    </w:lvl>
    <w:lvl w:ilvl="4" w:tplc="B8B6957E">
      <w:start w:val="1"/>
      <w:numFmt w:val="bullet"/>
      <w:lvlText w:val=""/>
      <w:lvlJc w:val="left"/>
      <w:pPr>
        <w:tabs>
          <w:tab w:val="num" w:pos="3600"/>
        </w:tabs>
        <w:ind w:left="3600" w:hanging="360"/>
      </w:pPr>
      <w:rPr>
        <w:rFonts w:ascii="Wingdings" w:hAnsi="Wingdings" w:hint="default"/>
        <w:sz w:val="20"/>
      </w:rPr>
    </w:lvl>
    <w:lvl w:ilvl="5" w:tplc="970C24B0">
      <w:start w:val="1"/>
      <w:numFmt w:val="bullet"/>
      <w:lvlText w:val=""/>
      <w:lvlJc w:val="left"/>
      <w:pPr>
        <w:tabs>
          <w:tab w:val="num" w:pos="4320"/>
        </w:tabs>
        <w:ind w:left="4320" w:hanging="360"/>
      </w:pPr>
      <w:rPr>
        <w:rFonts w:ascii="Wingdings" w:hAnsi="Wingdings" w:hint="default"/>
        <w:sz w:val="20"/>
      </w:rPr>
    </w:lvl>
    <w:lvl w:ilvl="6" w:tplc="FF6A3B90">
      <w:start w:val="1"/>
      <w:numFmt w:val="bullet"/>
      <w:lvlText w:val=""/>
      <w:lvlJc w:val="left"/>
      <w:pPr>
        <w:tabs>
          <w:tab w:val="num" w:pos="5040"/>
        </w:tabs>
        <w:ind w:left="5040" w:hanging="360"/>
      </w:pPr>
      <w:rPr>
        <w:rFonts w:ascii="Wingdings" w:hAnsi="Wingdings" w:hint="default"/>
        <w:sz w:val="20"/>
      </w:rPr>
    </w:lvl>
    <w:lvl w:ilvl="7" w:tplc="8A8CA46E">
      <w:start w:val="1"/>
      <w:numFmt w:val="bullet"/>
      <w:lvlText w:val=""/>
      <w:lvlJc w:val="left"/>
      <w:pPr>
        <w:tabs>
          <w:tab w:val="num" w:pos="5760"/>
        </w:tabs>
        <w:ind w:left="5760" w:hanging="360"/>
      </w:pPr>
      <w:rPr>
        <w:rFonts w:ascii="Wingdings" w:hAnsi="Wingdings" w:hint="default"/>
        <w:sz w:val="20"/>
      </w:rPr>
    </w:lvl>
    <w:lvl w:ilvl="8" w:tplc="84E0ED00">
      <w:start w:val="1"/>
      <w:numFmt w:val="bullet"/>
      <w:lvlText w:val=""/>
      <w:lvlJc w:val="left"/>
      <w:pPr>
        <w:tabs>
          <w:tab w:val="num" w:pos="6480"/>
        </w:tabs>
        <w:ind w:left="6480" w:hanging="360"/>
      </w:pPr>
      <w:rPr>
        <w:rFonts w:ascii="Wingdings" w:hAnsi="Wingdings" w:hint="default"/>
        <w:sz w:val="20"/>
      </w:rPr>
    </w:lvl>
  </w:abstractNum>
  <w:abstractNum w:abstractNumId="41">
    <w:nsid w:val="6541302E"/>
    <w:multiLevelType w:val="hybridMultilevel"/>
    <w:tmpl w:val="0A04824A"/>
    <w:lvl w:ilvl="0" w:tplc="B1022CB0">
      <w:start w:val="1"/>
      <w:numFmt w:val="bullet"/>
      <w:lvlText w:val=""/>
      <w:lvlJc w:val="left"/>
      <w:pPr>
        <w:tabs>
          <w:tab w:val="num" w:pos="720"/>
        </w:tabs>
        <w:ind w:left="720" w:hanging="360"/>
      </w:pPr>
      <w:rPr>
        <w:rFonts w:ascii="Symbol" w:hAnsi="Symbol" w:hint="default"/>
        <w:sz w:val="20"/>
      </w:rPr>
    </w:lvl>
    <w:lvl w:ilvl="1" w:tplc="E9E0F8FA">
      <w:start w:val="1"/>
      <w:numFmt w:val="bullet"/>
      <w:lvlText w:val="o"/>
      <w:lvlJc w:val="left"/>
      <w:pPr>
        <w:tabs>
          <w:tab w:val="num" w:pos="1440"/>
        </w:tabs>
        <w:ind w:left="1440" w:hanging="360"/>
      </w:pPr>
      <w:rPr>
        <w:rFonts w:ascii="Courier New" w:hAnsi="Courier New" w:hint="default"/>
        <w:sz w:val="20"/>
      </w:rPr>
    </w:lvl>
    <w:lvl w:ilvl="2" w:tplc="3EA81ED8">
      <w:start w:val="1"/>
      <w:numFmt w:val="bullet"/>
      <w:lvlText w:val=""/>
      <w:lvlJc w:val="left"/>
      <w:pPr>
        <w:tabs>
          <w:tab w:val="num" w:pos="2160"/>
        </w:tabs>
        <w:ind w:left="2160" w:hanging="360"/>
      </w:pPr>
      <w:rPr>
        <w:rFonts w:ascii="Wingdings" w:hAnsi="Wingdings" w:hint="default"/>
        <w:sz w:val="20"/>
      </w:rPr>
    </w:lvl>
    <w:lvl w:ilvl="3" w:tplc="C320399C">
      <w:start w:val="1"/>
      <w:numFmt w:val="bullet"/>
      <w:lvlText w:val=""/>
      <w:lvlJc w:val="left"/>
      <w:pPr>
        <w:tabs>
          <w:tab w:val="num" w:pos="2880"/>
        </w:tabs>
        <w:ind w:left="2880" w:hanging="360"/>
      </w:pPr>
      <w:rPr>
        <w:rFonts w:ascii="Wingdings" w:hAnsi="Wingdings" w:hint="default"/>
        <w:sz w:val="20"/>
      </w:rPr>
    </w:lvl>
    <w:lvl w:ilvl="4" w:tplc="5E2E5E08">
      <w:start w:val="1"/>
      <w:numFmt w:val="bullet"/>
      <w:lvlText w:val=""/>
      <w:lvlJc w:val="left"/>
      <w:pPr>
        <w:tabs>
          <w:tab w:val="num" w:pos="3600"/>
        </w:tabs>
        <w:ind w:left="3600" w:hanging="360"/>
      </w:pPr>
      <w:rPr>
        <w:rFonts w:ascii="Wingdings" w:hAnsi="Wingdings" w:hint="default"/>
        <w:sz w:val="20"/>
      </w:rPr>
    </w:lvl>
    <w:lvl w:ilvl="5" w:tplc="AC966434">
      <w:start w:val="1"/>
      <w:numFmt w:val="bullet"/>
      <w:lvlText w:val=""/>
      <w:lvlJc w:val="left"/>
      <w:pPr>
        <w:tabs>
          <w:tab w:val="num" w:pos="4320"/>
        </w:tabs>
        <w:ind w:left="4320" w:hanging="360"/>
      </w:pPr>
      <w:rPr>
        <w:rFonts w:ascii="Wingdings" w:hAnsi="Wingdings" w:hint="default"/>
        <w:sz w:val="20"/>
      </w:rPr>
    </w:lvl>
    <w:lvl w:ilvl="6" w:tplc="BDFABEBE">
      <w:start w:val="1"/>
      <w:numFmt w:val="bullet"/>
      <w:lvlText w:val=""/>
      <w:lvlJc w:val="left"/>
      <w:pPr>
        <w:tabs>
          <w:tab w:val="num" w:pos="5040"/>
        </w:tabs>
        <w:ind w:left="5040" w:hanging="360"/>
      </w:pPr>
      <w:rPr>
        <w:rFonts w:ascii="Wingdings" w:hAnsi="Wingdings" w:hint="default"/>
        <w:sz w:val="20"/>
      </w:rPr>
    </w:lvl>
    <w:lvl w:ilvl="7" w:tplc="37E81B1A">
      <w:start w:val="1"/>
      <w:numFmt w:val="bullet"/>
      <w:lvlText w:val=""/>
      <w:lvlJc w:val="left"/>
      <w:pPr>
        <w:tabs>
          <w:tab w:val="num" w:pos="5760"/>
        </w:tabs>
        <w:ind w:left="5760" w:hanging="360"/>
      </w:pPr>
      <w:rPr>
        <w:rFonts w:ascii="Wingdings" w:hAnsi="Wingdings" w:hint="default"/>
        <w:sz w:val="20"/>
      </w:rPr>
    </w:lvl>
    <w:lvl w:ilvl="8" w:tplc="22601974">
      <w:start w:val="1"/>
      <w:numFmt w:val="bullet"/>
      <w:lvlText w:val=""/>
      <w:lvlJc w:val="left"/>
      <w:pPr>
        <w:tabs>
          <w:tab w:val="num" w:pos="6480"/>
        </w:tabs>
        <w:ind w:left="6480" w:hanging="360"/>
      </w:pPr>
      <w:rPr>
        <w:rFonts w:ascii="Wingdings" w:hAnsi="Wingdings" w:hint="default"/>
        <w:sz w:val="20"/>
      </w:rPr>
    </w:lvl>
  </w:abstractNum>
  <w:abstractNum w:abstractNumId="42">
    <w:nsid w:val="68723C3D"/>
    <w:multiLevelType w:val="hybridMultilevel"/>
    <w:tmpl w:val="77BCEC68"/>
    <w:lvl w:ilvl="0" w:tplc="01B2537A">
      <w:start w:val="1"/>
      <w:numFmt w:val="bullet"/>
      <w:lvlText w:val=""/>
      <w:lvlJc w:val="left"/>
      <w:pPr>
        <w:tabs>
          <w:tab w:val="num" w:pos="720"/>
        </w:tabs>
        <w:ind w:left="720" w:hanging="360"/>
      </w:pPr>
      <w:rPr>
        <w:rFonts w:ascii="Symbol" w:hAnsi="Symbol" w:hint="default"/>
        <w:sz w:val="20"/>
      </w:rPr>
    </w:lvl>
    <w:lvl w:ilvl="1" w:tplc="EE5A8B74">
      <w:start w:val="1"/>
      <w:numFmt w:val="bullet"/>
      <w:lvlText w:val="o"/>
      <w:lvlJc w:val="left"/>
      <w:pPr>
        <w:tabs>
          <w:tab w:val="num" w:pos="1440"/>
        </w:tabs>
        <w:ind w:left="1440" w:hanging="360"/>
      </w:pPr>
      <w:rPr>
        <w:rFonts w:ascii="Courier New" w:hAnsi="Courier New" w:hint="default"/>
        <w:sz w:val="20"/>
      </w:rPr>
    </w:lvl>
    <w:lvl w:ilvl="2" w:tplc="5C10687A">
      <w:start w:val="1"/>
      <w:numFmt w:val="bullet"/>
      <w:lvlText w:val=""/>
      <w:lvlJc w:val="left"/>
      <w:pPr>
        <w:tabs>
          <w:tab w:val="num" w:pos="2160"/>
        </w:tabs>
        <w:ind w:left="2160" w:hanging="360"/>
      </w:pPr>
      <w:rPr>
        <w:rFonts w:ascii="Wingdings" w:hAnsi="Wingdings" w:hint="default"/>
        <w:sz w:val="20"/>
      </w:rPr>
    </w:lvl>
    <w:lvl w:ilvl="3" w:tplc="8B4C6FE2">
      <w:start w:val="1"/>
      <w:numFmt w:val="bullet"/>
      <w:lvlText w:val=""/>
      <w:lvlJc w:val="left"/>
      <w:pPr>
        <w:tabs>
          <w:tab w:val="num" w:pos="2880"/>
        </w:tabs>
        <w:ind w:left="2880" w:hanging="360"/>
      </w:pPr>
      <w:rPr>
        <w:rFonts w:ascii="Wingdings" w:hAnsi="Wingdings" w:hint="default"/>
        <w:sz w:val="20"/>
      </w:rPr>
    </w:lvl>
    <w:lvl w:ilvl="4" w:tplc="A2D2C13A">
      <w:start w:val="1"/>
      <w:numFmt w:val="bullet"/>
      <w:lvlText w:val=""/>
      <w:lvlJc w:val="left"/>
      <w:pPr>
        <w:tabs>
          <w:tab w:val="num" w:pos="3600"/>
        </w:tabs>
        <w:ind w:left="3600" w:hanging="360"/>
      </w:pPr>
      <w:rPr>
        <w:rFonts w:ascii="Wingdings" w:hAnsi="Wingdings" w:hint="default"/>
        <w:sz w:val="20"/>
      </w:rPr>
    </w:lvl>
    <w:lvl w:ilvl="5" w:tplc="78502BC4">
      <w:start w:val="1"/>
      <w:numFmt w:val="bullet"/>
      <w:lvlText w:val=""/>
      <w:lvlJc w:val="left"/>
      <w:pPr>
        <w:tabs>
          <w:tab w:val="num" w:pos="4320"/>
        </w:tabs>
        <w:ind w:left="4320" w:hanging="360"/>
      </w:pPr>
      <w:rPr>
        <w:rFonts w:ascii="Wingdings" w:hAnsi="Wingdings" w:hint="default"/>
        <w:sz w:val="20"/>
      </w:rPr>
    </w:lvl>
    <w:lvl w:ilvl="6" w:tplc="712AD636">
      <w:start w:val="1"/>
      <w:numFmt w:val="bullet"/>
      <w:lvlText w:val=""/>
      <w:lvlJc w:val="left"/>
      <w:pPr>
        <w:tabs>
          <w:tab w:val="num" w:pos="5040"/>
        </w:tabs>
        <w:ind w:left="5040" w:hanging="360"/>
      </w:pPr>
      <w:rPr>
        <w:rFonts w:ascii="Wingdings" w:hAnsi="Wingdings" w:hint="default"/>
        <w:sz w:val="20"/>
      </w:rPr>
    </w:lvl>
    <w:lvl w:ilvl="7" w:tplc="6B1209EA">
      <w:start w:val="1"/>
      <w:numFmt w:val="bullet"/>
      <w:lvlText w:val=""/>
      <w:lvlJc w:val="left"/>
      <w:pPr>
        <w:tabs>
          <w:tab w:val="num" w:pos="5760"/>
        </w:tabs>
        <w:ind w:left="5760" w:hanging="360"/>
      </w:pPr>
      <w:rPr>
        <w:rFonts w:ascii="Wingdings" w:hAnsi="Wingdings" w:hint="default"/>
        <w:sz w:val="20"/>
      </w:rPr>
    </w:lvl>
    <w:lvl w:ilvl="8" w:tplc="CD445516">
      <w:start w:val="1"/>
      <w:numFmt w:val="bullet"/>
      <w:lvlText w:val=""/>
      <w:lvlJc w:val="left"/>
      <w:pPr>
        <w:tabs>
          <w:tab w:val="num" w:pos="6480"/>
        </w:tabs>
        <w:ind w:left="6480" w:hanging="360"/>
      </w:pPr>
      <w:rPr>
        <w:rFonts w:ascii="Wingdings" w:hAnsi="Wingdings" w:hint="default"/>
        <w:sz w:val="20"/>
      </w:rPr>
    </w:lvl>
  </w:abstractNum>
  <w:abstractNum w:abstractNumId="43">
    <w:nsid w:val="696F1129"/>
    <w:multiLevelType w:val="hybridMultilevel"/>
    <w:tmpl w:val="FCBE8E32"/>
    <w:lvl w:ilvl="0" w:tplc="A6A0E034">
      <w:start w:val="1"/>
      <w:numFmt w:val="bullet"/>
      <w:lvlText w:val=""/>
      <w:lvlJc w:val="left"/>
      <w:pPr>
        <w:tabs>
          <w:tab w:val="num" w:pos="720"/>
        </w:tabs>
        <w:ind w:left="720" w:hanging="360"/>
      </w:pPr>
      <w:rPr>
        <w:rFonts w:ascii="Symbol" w:hAnsi="Symbol" w:hint="default"/>
        <w:sz w:val="20"/>
      </w:rPr>
    </w:lvl>
    <w:lvl w:ilvl="1" w:tplc="CF9E9FF8">
      <w:start w:val="1"/>
      <w:numFmt w:val="bullet"/>
      <w:lvlText w:val="o"/>
      <w:lvlJc w:val="left"/>
      <w:pPr>
        <w:tabs>
          <w:tab w:val="num" w:pos="1440"/>
        </w:tabs>
        <w:ind w:left="1440" w:hanging="360"/>
      </w:pPr>
      <w:rPr>
        <w:rFonts w:ascii="Courier New" w:hAnsi="Courier New" w:hint="default"/>
        <w:sz w:val="20"/>
      </w:rPr>
    </w:lvl>
    <w:lvl w:ilvl="2" w:tplc="6A4ED3CC">
      <w:start w:val="1"/>
      <w:numFmt w:val="bullet"/>
      <w:lvlText w:val=""/>
      <w:lvlJc w:val="left"/>
      <w:pPr>
        <w:tabs>
          <w:tab w:val="num" w:pos="2160"/>
        </w:tabs>
        <w:ind w:left="2160" w:hanging="360"/>
      </w:pPr>
      <w:rPr>
        <w:rFonts w:ascii="Wingdings" w:hAnsi="Wingdings" w:hint="default"/>
        <w:sz w:val="20"/>
      </w:rPr>
    </w:lvl>
    <w:lvl w:ilvl="3" w:tplc="FA50805E">
      <w:start w:val="1"/>
      <w:numFmt w:val="bullet"/>
      <w:lvlText w:val=""/>
      <w:lvlJc w:val="left"/>
      <w:pPr>
        <w:tabs>
          <w:tab w:val="num" w:pos="2880"/>
        </w:tabs>
        <w:ind w:left="2880" w:hanging="360"/>
      </w:pPr>
      <w:rPr>
        <w:rFonts w:ascii="Wingdings" w:hAnsi="Wingdings" w:hint="default"/>
        <w:sz w:val="20"/>
      </w:rPr>
    </w:lvl>
    <w:lvl w:ilvl="4" w:tplc="0EF8A94A">
      <w:start w:val="1"/>
      <w:numFmt w:val="bullet"/>
      <w:lvlText w:val=""/>
      <w:lvlJc w:val="left"/>
      <w:pPr>
        <w:tabs>
          <w:tab w:val="num" w:pos="3600"/>
        </w:tabs>
        <w:ind w:left="3600" w:hanging="360"/>
      </w:pPr>
      <w:rPr>
        <w:rFonts w:ascii="Wingdings" w:hAnsi="Wingdings" w:hint="default"/>
        <w:sz w:val="20"/>
      </w:rPr>
    </w:lvl>
    <w:lvl w:ilvl="5" w:tplc="22405D48">
      <w:start w:val="1"/>
      <w:numFmt w:val="bullet"/>
      <w:lvlText w:val=""/>
      <w:lvlJc w:val="left"/>
      <w:pPr>
        <w:tabs>
          <w:tab w:val="num" w:pos="4320"/>
        </w:tabs>
        <w:ind w:left="4320" w:hanging="360"/>
      </w:pPr>
      <w:rPr>
        <w:rFonts w:ascii="Wingdings" w:hAnsi="Wingdings" w:hint="default"/>
        <w:sz w:val="20"/>
      </w:rPr>
    </w:lvl>
    <w:lvl w:ilvl="6" w:tplc="F70C29CA">
      <w:start w:val="1"/>
      <w:numFmt w:val="bullet"/>
      <w:lvlText w:val=""/>
      <w:lvlJc w:val="left"/>
      <w:pPr>
        <w:tabs>
          <w:tab w:val="num" w:pos="5040"/>
        </w:tabs>
        <w:ind w:left="5040" w:hanging="360"/>
      </w:pPr>
      <w:rPr>
        <w:rFonts w:ascii="Wingdings" w:hAnsi="Wingdings" w:hint="default"/>
        <w:sz w:val="20"/>
      </w:rPr>
    </w:lvl>
    <w:lvl w:ilvl="7" w:tplc="8FD8D5F8">
      <w:start w:val="1"/>
      <w:numFmt w:val="bullet"/>
      <w:lvlText w:val=""/>
      <w:lvlJc w:val="left"/>
      <w:pPr>
        <w:tabs>
          <w:tab w:val="num" w:pos="5760"/>
        </w:tabs>
        <w:ind w:left="5760" w:hanging="360"/>
      </w:pPr>
      <w:rPr>
        <w:rFonts w:ascii="Wingdings" w:hAnsi="Wingdings" w:hint="default"/>
        <w:sz w:val="20"/>
      </w:rPr>
    </w:lvl>
    <w:lvl w:ilvl="8" w:tplc="039A7E46">
      <w:start w:val="1"/>
      <w:numFmt w:val="bullet"/>
      <w:lvlText w:val=""/>
      <w:lvlJc w:val="left"/>
      <w:pPr>
        <w:tabs>
          <w:tab w:val="num" w:pos="6480"/>
        </w:tabs>
        <w:ind w:left="6480" w:hanging="360"/>
      </w:pPr>
      <w:rPr>
        <w:rFonts w:ascii="Wingdings" w:hAnsi="Wingdings" w:hint="default"/>
        <w:sz w:val="20"/>
      </w:rPr>
    </w:lvl>
  </w:abstractNum>
  <w:abstractNum w:abstractNumId="44">
    <w:nsid w:val="6A895A21"/>
    <w:multiLevelType w:val="hybridMultilevel"/>
    <w:tmpl w:val="BF0EFE5C"/>
    <w:lvl w:ilvl="0" w:tplc="D8E8C63A">
      <w:start w:val="1"/>
      <w:numFmt w:val="bullet"/>
      <w:lvlText w:val=""/>
      <w:lvlJc w:val="left"/>
      <w:pPr>
        <w:tabs>
          <w:tab w:val="num" w:pos="720"/>
        </w:tabs>
        <w:ind w:left="720" w:hanging="360"/>
      </w:pPr>
      <w:rPr>
        <w:rFonts w:ascii="Symbol" w:hAnsi="Symbol" w:hint="default"/>
        <w:sz w:val="20"/>
      </w:rPr>
    </w:lvl>
    <w:lvl w:ilvl="1" w:tplc="5796AF24">
      <w:start w:val="1"/>
      <w:numFmt w:val="bullet"/>
      <w:lvlText w:val="o"/>
      <w:lvlJc w:val="left"/>
      <w:pPr>
        <w:tabs>
          <w:tab w:val="num" w:pos="1440"/>
        </w:tabs>
        <w:ind w:left="1440" w:hanging="360"/>
      </w:pPr>
      <w:rPr>
        <w:rFonts w:ascii="Courier New" w:hAnsi="Courier New" w:hint="default"/>
        <w:sz w:val="20"/>
      </w:rPr>
    </w:lvl>
    <w:lvl w:ilvl="2" w:tplc="6E22779C">
      <w:start w:val="1"/>
      <w:numFmt w:val="bullet"/>
      <w:lvlText w:val=""/>
      <w:lvlJc w:val="left"/>
      <w:pPr>
        <w:tabs>
          <w:tab w:val="num" w:pos="2160"/>
        </w:tabs>
        <w:ind w:left="2160" w:hanging="360"/>
      </w:pPr>
      <w:rPr>
        <w:rFonts w:ascii="Wingdings" w:hAnsi="Wingdings" w:hint="default"/>
        <w:sz w:val="20"/>
      </w:rPr>
    </w:lvl>
    <w:lvl w:ilvl="3" w:tplc="08946D70">
      <w:start w:val="1"/>
      <w:numFmt w:val="bullet"/>
      <w:lvlText w:val=""/>
      <w:lvlJc w:val="left"/>
      <w:pPr>
        <w:tabs>
          <w:tab w:val="num" w:pos="2880"/>
        </w:tabs>
        <w:ind w:left="2880" w:hanging="360"/>
      </w:pPr>
      <w:rPr>
        <w:rFonts w:ascii="Wingdings" w:hAnsi="Wingdings" w:hint="default"/>
        <w:sz w:val="20"/>
      </w:rPr>
    </w:lvl>
    <w:lvl w:ilvl="4" w:tplc="E48AFDFE">
      <w:start w:val="1"/>
      <w:numFmt w:val="bullet"/>
      <w:lvlText w:val=""/>
      <w:lvlJc w:val="left"/>
      <w:pPr>
        <w:tabs>
          <w:tab w:val="num" w:pos="3600"/>
        </w:tabs>
        <w:ind w:left="3600" w:hanging="360"/>
      </w:pPr>
      <w:rPr>
        <w:rFonts w:ascii="Wingdings" w:hAnsi="Wingdings" w:hint="default"/>
        <w:sz w:val="20"/>
      </w:rPr>
    </w:lvl>
    <w:lvl w:ilvl="5" w:tplc="AB508E96">
      <w:start w:val="1"/>
      <w:numFmt w:val="bullet"/>
      <w:lvlText w:val=""/>
      <w:lvlJc w:val="left"/>
      <w:pPr>
        <w:tabs>
          <w:tab w:val="num" w:pos="4320"/>
        </w:tabs>
        <w:ind w:left="4320" w:hanging="360"/>
      </w:pPr>
      <w:rPr>
        <w:rFonts w:ascii="Wingdings" w:hAnsi="Wingdings" w:hint="default"/>
        <w:sz w:val="20"/>
      </w:rPr>
    </w:lvl>
    <w:lvl w:ilvl="6" w:tplc="71E01130">
      <w:start w:val="1"/>
      <w:numFmt w:val="bullet"/>
      <w:lvlText w:val=""/>
      <w:lvlJc w:val="left"/>
      <w:pPr>
        <w:tabs>
          <w:tab w:val="num" w:pos="5040"/>
        </w:tabs>
        <w:ind w:left="5040" w:hanging="360"/>
      </w:pPr>
      <w:rPr>
        <w:rFonts w:ascii="Wingdings" w:hAnsi="Wingdings" w:hint="default"/>
        <w:sz w:val="20"/>
      </w:rPr>
    </w:lvl>
    <w:lvl w:ilvl="7" w:tplc="D65C177A">
      <w:start w:val="1"/>
      <w:numFmt w:val="bullet"/>
      <w:lvlText w:val=""/>
      <w:lvlJc w:val="left"/>
      <w:pPr>
        <w:tabs>
          <w:tab w:val="num" w:pos="5760"/>
        </w:tabs>
        <w:ind w:left="5760" w:hanging="360"/>
      </w:pPr>
      <w:rPr>
        <w:rFonts w:ascii="Wingdings" w:hAnsi="Wingdings" w:hint="default"/>
        <w:sz w:val="20"/>
      </w:rPr>
    </w:lvl>
    <w:lvl w:ilvl="8" w:tplc="FC3AD0C4">
      <w:start w:val="1"/>
      <w:numFmt w:val="bullet"/>
      <w:lvlText w:val=""/>
      <w:lvlJc w:val="left"/>
      <w:pPr>
        <w:tabs>
          <w:tab w:val="num" w:pos="6480"/>
        </w:tabs>
        <w:ind w:left="6480" w:hanging="360"/>
      </w:pPr>
      <w:rPr>
        <w:rFonts w:ascii="Wingdings" w:hAnsi="Wingdings" w:hint="default"/>
        <w:sz w:val="20"/>
      </w:rPr>
    </w:lvl>
  </w:abstractNum>
  <w:abstractNum w:abstractNumId="45">
    <w:nsid w:val="6FED167D"/>
    <w:multiLevelType w:val="hybridMultilevel"/>
    <w:tmpl w:val="D758EB44"/>
    <w:lvl w:ilvl="0" w:tplc="414C4A50">
      <w:start w:val="20"/>
      <w:numFmt w:val="bullet"/>
      <w:lvlText w:val=""/>
      <w:lvlJc w:val="left"/>
      <w:pPr>
        <w:ind w:left="720" w:hanging="360"/>
      </w:pPr>
      <w:rPr>
        <w:rFonts w:ascii="Symbol" w:eastAsia="Calibri" w:hAnsi="Symbol" w:cs="Times New Roman" w:hint="default"/>
      </w:rPr>
    </w:lvl>
    <w:lvl w:ilvl="1" w:tplc="311A325A">
      <w:start w:val="1"/>
      <w:numFmt w:val="bullet"/>
      <w:lvlText w:val="o"/>
      <w:lvlJc w:val="left"/>
      <w:pPr>
        <w:ind w:left="1440" w:hanging="360"/>
      </w:pPr>
      <w:rPr>
        <w:rFonts w:ascii="Courier New" w:hAnsi="Courier New" w:cs="Courier New" w:hint="default"/>
      </w:rPr>
    </w:lvl>
    <w:lvl w:ilvl="2" w:tplc="233E7506">
      <w:start w:val="1"/>
      <w:numFmt w:val="bullet"/>
      <w:lvlText w:val=""/>
      <w:lvlJc w:val="left"/>
      <w:pPr>
        <w:ind w:left="2160" w:hanging="360"/>
      </w:pPr>
      <w:rPr>
        <w:rFonts w:ascii="Wingdings" w:hAnsi="Wingdings" w:hint="default"/>
      </w:rPr>
    </w:lvl>
    <w:lvl w:ilvl="3" w:tplc="DB2CD99E">
      <w:start w:val="1"/>
      <w:numFmt w:val="bullet"/>
      <w:lvlText w:val=""/>
      <w:lvlJc w:val="left"/>
      <w:pPr>
        <w:ind w:left="2880" w:hanging="360"/>
      </w:pPr>
      <w:rPr>
        <w:rFonts w:ascii="Symbol" w:hAnsi="Symbol" w:hint="default"/>
      </w:rPr>
    </w:lvl>
    <w:lvl w:ilvl="4" w:tplc="0D024340">
      <w:start w:val="1"/>
      <w:numFmt w:val="bullet"/>
      <w:lvlText w:val="o"/>
      <w:lvlJc w:val="left"/>
      <w:pPr>
        <w:ind w:left="3600" w:hanging="360"/>
      </w:pPr>
      <w:rPr>
        <w:rFonts w:ascii="Courier New" w:hAnsi="Courier New" w:cs="Courier New" w:hint="default"/>
      </w:rPr>
    </w:lvl>
    <w:lvl w:ilvl="5" w:tplc="52C0F5AE">
      <w:start w:val="1"/>
      <w:numFmt w:val="bullet"/>
      <w:lvlText w:val=""/>
      <w:lvlJc w:val="left"/>
      <w:pPr>
        <w:ind w:left="4320" w:hanging="360"/>
      </w:pPr>
      <w:rPr>
        <w:rFonts w:ascii="Wingdings" w:hAnsi="Wingdings" w:hint="default"/>
      </w:rPr>
    </w:lvl>
    <w:lvl w:ilvl="6" w:tplc="A85690EA">
      <w:start w:val="1"/>
      <w:numFmt w:val="bullet"/>
      <w:lvlText w:val=""/>
      <w:lvlJc w:val="left"/>
      <w:pPr>
        <w:ind w:left="5040" w:hanging="360"/>
      </w:pPr>
      <w:rPr>
        <w:rFonts w:ascii="Symbol" w:hAnsi="Symbol" w:hint="default"/>
      </w:rPr>
    </w:lvl>
    <w:lvl w:ilvl="7" w:tplc="DA3A7274">
      <w:start w:val="1"/>
      <w:numFmt w:val="bullet"/>
      <w:lvlText w:val="o"/>
      <w:lvlJc w:val="left"/>
      <w:pPr>
        <w:ind w:left="5760" w:hanging="360"/>
      </w:pPr>
      <w:rPr>
        <w:rFonts w:ascii="Courier New" w:hAnsi="Courier New" w:cs="Courier New" w:hint="default"/>
      </w:rPr>
    </w:lvl>
    <w:lvl w:ilvl="8" w:tplc="5E94B8C6">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4"/>
  </w:num>
  <w:num w:numId="4">
    <w:abstractNumId w:val="4"/>
  </w:num>
  <w:num w:numId="5">
    <w:abstractNumId w:val="6"/>
  </w:num>
  <w:num w:numId="6">
    <w:abstractNumId w:val="19"/>
  </w:num>
  <w:num w:numId="7">
    <w:abstractNumId w:val="18"/>
  </w:num>
  <w:num w:numId="8">
    <w:abstractNumId w:val="37"/>
  </w:num>
  <w:num w:numId="9">
    <w:abstractNumId w:val="45"/>
  </w:num>
  <w:num w:numId="10">
    <w:abstractNumId w:val="31"/>
  </w:num>
  <w:num w:numId="11">
    <w:abstractNumId w:val="44"/>
  </w:num>
  <w:num w:numId="12">
    <w:abstractNumId w:val="30"/>
  </w:num>
  <w:num w:numId="13">
    <w:abstractNumId w:val="25"/>
  </w:num>
  <w:num w:numId="14">
    <w:abstractNumId w:val="2"/>
  </w:num>
  <w:num w:numId="15">
    <w:abstractNumId w:val="23"/>
  </w:num>
  <w:num w:numId="16">
    <w:abstractNumId w:val="9"/>
  </w:num>
  <w:num w:numId="17">
    <w:abstractNumId w:val="21"/>
  </w:num>
  <w:num w:numId="18">
    <w:abstractNumId w:val="42"/>
  </w:num>
  <w:num w:numId="19">
    <w:abstractNumId w:val="16"/>
  </w:num>
  <w:num w:numId="20">
    <w:abstractNumId w:val="7"/>
  </w:num>
  <w:num w:numId="21">
    <w:abstractNumId w:val="39"/>
  </w:num>
  <w:num w:numId="22">
    <w:abstractNumId w:val="1"/>
  </w:num>
  <w:num w:numId="23">
    <w:abstractNumId w:val="38"/>
  </w:num>
  <w:num w:numId="24">
    <w:abstractNumId w:val="3"/>
  </w:num>
  <w:num w:numId="25">
    <w:abstractNumId w:val="40"/>
  </w:num>
  <w:num w:numId="26">
    <w:abstractNumId w:val="32"/>
  </w:num>
  <w:num w:numId="27">
    <w:abstractNumId w:val="33"/>
  </w:num>
  <w:num w:numId="28">
    <w:abstractNumId w:val="36"/>
  </w:num>
  <w:num w:numId="29">
    <w:abstractNumId w:val="13"/>
  </w:num>
  <w:num w:numId="30">
    <w:abstractNumId w:val="24"/>
  </w:num>
  <w:num w:numId="31">
    <w:abstractNumId w:val="11"/>
  </w:num>
  <w:num w:numId="32">
    <w:abstractNumId w:val="17"/>
  </w:num>
  <w:num w:numId="33">
    <w:abstractNumId w:val="22"/>
  </w:num>
  <w:num w:numId="34">
    <w:abstractNumId w:val="15"/>
  </w:num>
  <w:num w:numId="35">
    <w:abstractNumId w:val="14"/>
  </w:num>
  <w:num w:numId="36">
    <w:abstractNumId w:val="43"/>
  </w:num>
  <w:num w:numId="37">
    <w:abstractNumId w:val="10"/>
  </w:num>
  <w:num w:numId="38">
    <w:abstractNumId w:val="5"/>
  </w:num>
  <w:num w:numId="39">
    <w:abstractNumId w:val="8"/>
  </w:num>
  <w:num w:numId="40">
    <w:abstractNumId w:val="0"/>
  </w:num>
  <w:num w:numId="41">
    <w:abstractNumId w:val="35"/>
  </w:num>
  <w:num w:numId="42">
    <w:abstractNumId w:val="41"/>
  </w:num>
  <w:num w:numId="43">
    <w:abstractNumId w:val="28"/>
  </w:num>
  <w:num w:numId="44">
    <w:abstractNumId w:val="26"/>
  </w:num>
  <w:num w:numId="45">
    <w:abstractNumId w:val="2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35"/>
    <w:rsid w:val="00343F90"/>
    <w:rsid w:val="00B5376D"/>
    <w:rsid w:val="00BC3E51"/>
    <w:rsid w:val="00C7630E"/>
    <w:rsid w:val="00EB4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heme="minorEastAsia" w:hAnsi="Times New Roman"/>
      <w:sz w:val="24"/>
      <w:szCs w:val="24"/>
    </w:rPr>
  </w:style>
  <w:style w:type="paragraph" w:styleId="berschrift1">
    <w:name w:val="heading 1"/>
    <w:basedOn w:val="Standard"/>
    <w:next w:val="Standard"/>
    <w:link w:val="berschrift1Zchn"/>
    <w:uiPriority w:val="9"/>
    <w:qFormat/>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imes New Roman"/>
      <w:b/>
      <w:bCs/>
      <w:color w:val="000000"/>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rPr>
      <w:color w:val="404040"/>
      <w:lang w:val="en-GB" w:eastAsia="en-GB"/>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rPr>
      <w:color w:val="404040"/>
      <w:lang w:val="en-GB" w:eastAsia="en-GB"/>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rPr>
      <w:color w:val="404040"/>
      <w:lang w:val="en-GB" w:eastAsia="en-GB"/>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rPr>
      <w:color w:val="404040"/>
      <w:lang w:val="en-GB" w:eastAsia="en-GB"/>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rPr>
      <w:color w:val="404040"/>
      <w:lang w:val="en-GB" w:eastAsia="en-GB"/>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rPr>
      <w:color w:val="404040"/>
      <w:lang w:val="en-GB" w:eastAsia="en-GB"/>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rPr>
      <w:color w:val="404040"/>
      <w:lang w:val="en-GB" w:eastAsia="en-GB"/>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Times New Roman"/>
      <w:b/>
      <w:bCs/>
      <w:color w:val="000000"/>
      <w:sz w:val="26"/>
      <w:szCs w:val="26"/>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Listenabsatz">
    <w:name w:val="List Paragraph"/>
    <w:basedOn w:val="Standard"/>
    <w:uiPriority w:val="34"/>
    <w:qFormat/>
    <w:pPr>
      <w:ind w:left="720"/>
      <w:contextualSpacing/>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customStyle="1" w:styleId="apple-converted-space">
    <w:name w:val="apple-converted-space"/>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heme="minorEastAsia" w:hAnsi="Times New Roman"/>
      <w:sz w:val="24"/>
      <w:szCs w:val="24"/>
    </w:rPr>
  </w:style>
  <w:style w:type="paragraph" w:styleId="berschrift1">
    <w:name w:val="heading 1"/>
    <w:basedOn w:val="Standard"/>
    <w:next w:val="Standard"/>
    <w:link w:val="berschrift1Zchn"/>
    <w:uiPriority w:val="9"/>
    <w:qFormat/>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keepNext/>
      <w:keepLines/>
      <w:spacing w:before="200"/>
      <w:outlineLvl w:val="1"/>
    </w:pPr>
    <w:rPr>
      <w:rFonts w:eastAsia="Times New Roman"/>
      <w:b/>
      <w:bCs/>
      <w:color w:val="000000"/>
      <w:sz w:val="26"/>
      <w:szCs w:val="26"/>
    </w:rPr>
  </w:style>
  <w:style w:type="paragraph" w:styleId="berschrift3">
    <w:name w:val="heading 3"/>
    <w:basedOn w:val="Standard"/>
    <w:next w:val="Standard"/>
    <w:link w:val="berschrift3Zchn"/>
    <w:uiPriority w:val="9"/>
    <w:unhideWhenUsed/>
    <w:qFormat/>
    <w:pPr>
      <w:keepNext/>
      <w:keepLines/>
      <w:spacing w:before="20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rPr>
      <w:color w:val="404040"/>
      <w:lang w:val="en-GB" w:eastAsia="en-GB"/>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rPr>
      <w:color w:val="404040"/>
      <w:lang w:val="en-GB" w:eastAsia="en-GB"/>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rPr>
      <w:color w:val="404040"/>
      <w:lang w:val="en-GB" w:eastAsia="en-GB"/>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rPr>
      <w:color w:val="404040"/>
      <w:lang w:val="en-GB" w:eastAsia="en-GB"/>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rPr>
      <w:color w:val="404040"/>
      <w:lang w:val="en-GB" w:eastAsia="en-GB"/>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rPr>
      <w:color w:val="404040"/>
      <w:lang w:val="en-GB" w:eastAsia="en-GB"/>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rPr>
      <w:color w:val="404040"/>
      <w:lang w:val="en-GB" w:eastAsia="en-GB"/>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rPr>
      <w:color w:val="404040"/>
      <w:lang w:val="en-GB" w:eastAsia="en-GB"/>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Times New Roman"/>
      <w:b/>
      <w:bCs/>
      <w:color w:val="000000"/>
      <w:sz w:val="26"/>
      <w:szCs w:val="26"/>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Listenabsatz">
    <w:name w:val="List Paragraph"/>
    <w:basedOn w:val="Standard"/>
    <w:uiPriority w:val="34"/>
    <w:qFormat/>
    <w:pPr>
      <w:ind w:left="720"/>
      <w:contextualSpacing/>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customStyle="1" w:styleId="apple-converted-space">
    <w:name w:val="apple-converted-space"/>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variathek.bayern/projektzentrum/unterrichtsmaterial/realschule-fos-bos-gymnasium/nationalsozialismus-in-bayern-teil-i.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pb.de/politik/hintergrund-aktuell/288869/100-jahre-muenchner-raeterepubli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varikon.de/revolution-bavaria-1918"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bavariathek.bayern/projektzentrum/unterrichtsmaterial/realschule-fos-bos-gymnasium/nationalsozialismus-in-bayern-teil-i.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s-dokuzentrum-muenchen.de/hom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E5A7401-95D5-4D60-8E35-88661D3A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4765</Words>
  <Characters>27163</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Sailer</dc:creator>
  <cp:lastModifiedBy>Sailer, Ariane</cp:lastModifiedBy>
  <cp:revision>3</cp:revision>
  <dcterms:created xsi:type="dcterms:W3CDTF">2021-07-19T19:45:00Z</dcterms:created>
  <dcterms:modified xsi:type="dcterms:W3CDTF">2021-07-19T19:46:00Z</dcterms:modified>
</cp:coreProperties>
</file>